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B2" w:rsidRPr="00F86CB7" w:rsidRDefault="00A47DB2" w:rsidP="00A47DB2">
      <w:pPr>
        <w:jc w:val="center"/>
        <w:rPr>
          <w:rFonts w:ascii="Arial" w:hAnsi="Arial" w:cs="Arial"/>
          <w:b/>
          <w:sz w:val="20"/>
          <w:szCs w:val="20"/>
        </w:rPr>
      </w:pPr>
    </w:p>
    <w:tbl>
      <w:tblPr>
        <w:tblStyle w:val="Grilledutableau"/>
        <w:tblW w:w="0" w:type="auto"/>
        <w:tblLook w:val="04A0" w:firstRow="1" w:lastRow="0" w:firstColumn="1" w:lastColumn="0" w:noHBand="0" w:noVBand="1"/>
      </w:tblPr>
      <w:tblGrid>
        <w:gridCol w:w="9062"/>
      </w:tblGrid>
      <w:tr w:rsidR="00677EFB" w:rsidRPr="00F86CB7" w:rsidTr="00CD236D">
        <w:tc>
          <w:tcPr>
            <w:tcW w:w="9062" w:type="dxa"/>
            <w:shd w:val="clear" w:color="auto" w:fill="BFBFBF" w:themeFill="background1" w:themeFillShade="BF"/>
          </w:tcPr>
          <w:p w:rsidR="00677EFB" w:rsidRPr="00F86CB7" w:rsidRDefault="00677EFB" w:rsidP="005A2B5F">
            <w:pPr>
              <w:spacing w:before="120" w:after="120"/>
              <w:jc w:val="center"/>
              <w:rPr>
                <w:rFonts w:ascii="Arial" w:hAnsi="Arial" w:cs="Arial"/>
                <w:b/>
                <w:sz w:val="20"/>
                <w:szCs w:val="20"/>
              </w:rPr>
            </w:pPr>
            <w:r w:rsidRPr="00F86CB7">
              <w:rPr>
                <w:rFonts w:ascii="Arial" w:hAnsi="Arial" w:cs="Arial"/>
                <w:b/>
                <w:sz w:val="20"/>
                <w:szCs w:val="20"/>
              </w:rPr>
              <w:t xml:space="preserve">Référent </w:t>
            </w:r>
            <w:r w:rsidR="009C0558" w:rsidRPr="00F86CB7">
              <w:rPr>
                <w:rFonts w:ascii="Arial" w:hAnsi="Arial" w:cs="Arial"/>
                <w:b/>
                <w:sz w:val="20"/>
                <w:szCs w:val="20"/>
              </w:rPr>
              <w:t>enseignement de défense et de sécurité nationale</w:t>
            </w:r>
            <w:r w:rsidR="00103B1B" w:rsidRPr="00F86CB7">
              <w:rPr>
                <w:rFonts w:ascii="Arial" w:hAnsi="Arial" w:cs="Arial"/>
                <w:b/>
                <w:sz w:val="20"/>
                <w:szCs w:val="20"/>
              </w:rPr>
              <w:t xml:space="preserve"> (REDS)</w:t>
            </w:r>
            <w:r w:rsidR="00103B1B" w:rsidRPr="00F86CB7">
              <w:rPr>
                <w:rFonts w:ascii="Arial" w:hAnsi="Arial" w:cs="Arial"/>
                <w:b/>
                <w:sz w:val="20"/>
                <w:szCs w:val="20"/>
              </w:rPr>
              <w:br/>
            </w:r>
            <w:r w:rsidRPr="00F86CB7">
              <w:rPr>
                <w:rFonts w:ascii="Arial" w:hAnsi="Arial" w:cs="Arial"/>
                <w:b/>
                <w:sz w:val="20"/>
                <w:szCs w:val="20"/>
              </w:rPr>
              <w:t xml:space="preserve">en établissement d’enseignement supérieur et </w:t>
            </w:r>
            <w:r w:rsidR="00103B1B" w:rsidRPr="00F86CB7">
              <w:rPr>
                <w:rFonts w:ascii="Arial" w:hAnsi="Arial" w:cs="Arial"/>
                <w:b/>
                <w:sz w:val="20"/>
                <w:szCs w:val="20"/>
              </w:rPr>
              <w:t>de recherche</w:t>
            </w:r>
            <w:r w:rsidR="00103B1B" w:rsidRPr="00F86CB7">
              <w:rPr>
                <w:rFonts w:ascii="Arial" w:hAnsi="Arial" w:cs="Arial"/>
                <w:b/>
                <w:sz w:val="20"/>
                <w:szCs w:val="20"/>
              </w:rPr>
              <w:br/>
              <w:t>sous tutelle MESR</w:t>
            </w:r>
          </w:p>
        </w:tc>
      </w:tr>
      <w:tr w:rsidR="00677EFB" w:rsidRPr="00F86CB7" w:rsidTr="00CD236D">
        <w:tc>
          <w:tcPr>
            <w:tcW w:w="9062" w:type="dxa"/>
            <w:shd w:val="clear" w:color="auto" w:fill="BDD6EE" w:themeFill="accent1" w:themeFillTint="66"/>
          </w:tcPr>
          <w:p w:rsidR="00677EFB" w:rsidRPr="00F86CB7" w:rsidRDefault="00677EFB" w:rsidP="00CD236D">
            <w:pPr>
              <w:spacing w:before="120" w:after="120"/>
              <w:ind w:left="312" w:hanging="255"/>
              <w:jc w:val="center"/>
              <w:rPr>
                <w:rFonts w:ascii="Arial" w:hAnsi="Arial" w:cs="Arial"/>
                <w:b/>
                <w:sz w:val="20"/>
                <w:szCs w:val="20"/>
              </w:rPr>
            </w:pPr>
            <w:r w:rsidRPr="00F86CB7">
              <w:rPr>
                <w:rFonts w:ascii="Arial" w:hAnsi="Arial" w:cs="Arial"/>
                <w:b/>
                <w:sz w:val="20"/>
                <w:szCs w:val="20"/>
              </w:rPr>
              <w:t>Animation du réseau et contacts</w:t>
            </w:r>
          </w:p>
        </w:tc>
      </w:tr>
      <w:tr w:rsidR="00677EFB" w:rsidRPr="00F86CB7" w:rsidTr="00CD236D">
        <w:tc>
          <w:tcPr>
            <w:tcW w:w="9062" w:type="dxa"/>
            <w:shd w:val="clear" w:color="auto" w:fill="FFFFFF" w:themeFill="background1"/>
          </w:tcPr>
          <w:p w:rsidR="00CA165D" w:rsidRPr="00F86CB7" w:rsidRDefault="00103B1B" w:rsidP="00CA165D">
            <w:pPr>
              <w:pStyle w:val="Paragraphedeliste"/>
              <w:numPr>
                <w:ilvl w:val="0"/>
                <w:numId w:val="9"/>
              </w:numPr>
              <w:spacing w:before="120" w:after="120" w:line="240" w:lineRule="auto"/>
              <w:contextualSpacing w:val="0"/>
              <w:rPr>
                <w:rFonts w:ascii="Arial" w:hAnsi="Arial" w:cs="Arial"/>
                <w:sz w:val="20"/>
                <w:szCs w:val="20"/>
              </w:rPr>
            </w:pPr>
            <w:r w:rsidRPr="00F86CB7">
              <w:rPr>
                <w:rFonts w:ascii="Arial" w:hAnsi="Arial" w:cs="Arial"/>
                <w:sz w:val="20"/>
                <w:szCs w:val="20"/>
              </w:rPr>
              <w:t>Délégué pou</w:t>
            </w:r>
            <w:r w:rsidR="006F1FF6" w:rsidRPr="00F86CB7">
              <w:rPr>
                <w:rFonts w:ascii="Arial" w:hAnsi="Arial" w:cs="Arial"/>
                <w:sz w:val="20"/>
                <w:szCs w:val="20"/>
              </w:rPr>
              <w:t xml:space="preserve">r l’éducation à la Défense - </w:t>
            </w:r>
            <w:r w:rsidRPr="00F86CB7">
              <w:rPr>
                <w:rFonts w:ascii="Arial" w:hAnsi="Arial" w:cs="Arial"/>
                <w:sz w:val="20"/>
                <w:szCs w:val="20"/>
              </w:rPr>
              <w:t>Direction générale de l’enseignement supérieur et de l’insertion professionnelle</w:t>
            </w:r>
            <w:r w:rsidR="00CA165D" w:rsidRPr="00F86CB7">
              <w:rPr>
                <w:rFonts w:ascii="Arial" w:hAnsi="Arial" w:cs="Arial"/>
                <w:sz w:val="20"/>
                <w:szCs w:val="20"/>
              </w:rPr>
              <w:t xml:space="preserve"> </w:t>
            </w:r>
            <w:r w:rsidRPr="00F86CB7">
              <w:rPr>
                <w:rFonts w:ascii="Arial" w:hAnsi="Arial" w:cs="Arial"/>
                <w:sz w:val="20"/>
                <w:szCs w:val="20"/>
              </w:rPr>
              <w:t>-</w:t>
            </w:r>
            <w:r w:rsidR="00CA165D" w:rsidRPr="00F86CB7">
              <w:rPr>
                <w:rFonts w:ascii="Arial" w:hAnsi="Arial" w:cs="Arial"/>
                <w:sz w:val="20"/>
                <w:szCs w:val="20"/>
              </w:rPr>
              <w:t xml:space="preserve"> </w:t>
            </w:r>
            <w:r w:rsidRPr="00F86CB7">
              <w:rPr>
                <w:rFonts w:ascii="Arial" w:hAnsi="Arial" w:cs="Arial"/>
                <w:sz w:val="20"/>
                <w:szCs w:val="20"/>
              </w:rPr>
              <w:t>Direction générale de l’enseignement scolaire</w:t>
            </w:r>
            <w:r w:rsidR="00CA165D" w:rsidRPr="00F86CB7">
              <w:rPr>
                <w:rFonts w:ascii="Arial" w:hAnsi="Arial" w:cs="Arial"/>
                <w:sz w:val="20"/>
                <w:szCs w:val="20"/>
              </w:rPr>
              <w:t> </w:t>
            </w:r>
          </w:p>
          <w:p w:rsidR="00103B1B" w:rsidRPr="00F86CB7" w:rsidRDefault="00CA165D" w:rsidP="00CA165D">
            <w:pPr>
              <w:spacing w:before="120" w:after="120"/>
              <w:ind w:left="57"/>
              <w:rPr>
                <w:rFonts w:ascii="Arial" w:hAnsi="Arial" w:cs="Arial"/>
                <w:sz w:val="20"/>
                <w:szCs w:val="20"/>
              </w:rPr>
            </w:pPr>
            <w:r w:rsidRPr="00F86CB7">
              <w:rPr>
                <w:rFonts w:ascii="Arial" w:hAnsi="Arial" w:cs="Arial"/>
                <w:sz w:val="20"/>
                <w:szCs w:val="20"/>
              </w:rPr>
              <w:t xml:space="preserve"> </w:t>
            </w:r>
            <w:r w:rsidR="00103B1B" w:rsidRPr="00F86CB7">
              <w:rPr>
                <w:rFonts w:ascii="Arial" w:hAnsi="Arial" w:cs="Arial"/>
                <w:color w:val="000000" w:themeColor="text1"/>
                <w:sz w:val="20"/>
                <w:szCs w:val="20"/>
              </w:rPr>
              <w:t>adresse générique</w:t>
            </w:r>
            <w:r w:rsidRPr="00F86CB7">
              <w:rPr>
                <w:rFonts w:ascii="Arial" w:hAnsi="Arial" w:cs="Arial"/>
                <w:color w:val="000000" w:themeColor="text1"/>
                <w:sz w:val="20"/>
                <w:szCs w:val="20"/>
              </w:rPr>
              <w:t xml:space="preserve"> : </w:t>
            </w:r>
            <w:hyperlink r:id="rId8" w:history="1">
              <w:r w:rsidRPr="00F86CB7">
                <w:rPr>
                  <w:rStyle w:val="Lienhypertexte"/>
                  <w:rFonts w:ascii="Arial" w:hAnsi="Arial" w:cs="Arial"/>
                  <w:sz w:val="20"/>
                  <w:szCs w:val="20"/>
                </w:rPr>
                <w:t>delegue.defense@education.gouv.fr</w:t>
              </w:r>
            </w:hyperlink>
            <w:r w:rsidRPr="00F86CB7">
              <w:rPr>
                <w:rFonts w:ascii="Arial" w:hAnsi="Arial" w:cs="Arial"/>
                <w:color w:val="FF0000"/>
                <w:sz w:val="20"/>
                <w:szCs w:val="20"/>
              </w:rPr>
              <w:t xml:space="preserve"> </w:t>
            </w:r>
            <w:r w:rsidR="00103B1B" w:rsidRPr="00F86CB7">
              <w:rPr>
                <w:rFonts w:ascii="Arial" w:hAnsi="Arial" w:cs="Arial"/>
                <w:color w:val="000000" w:themeColor="text1"/>
                <w:sz w:val="20"/>
                <w:szCs w:val="20"/>
              </w:rPr>
              <w:t>ou </w:t>
            </w:r>
            <w:r w:rsidR="00103B1B" w:rsidRPr="00F86CB7">
              <w:rPr>
                <w:rFonts w:ascii="Arial" w:hAnsi="Arial" w:cs="Arial"/>
                <w:sz w:val="20"/>
                <w:szCs w:val="20"/>
              </w:rPr>
              <w:t xml:space="preserve"> </w:t>
            </w:r>
            <w:hyperlink r:id="rId9" w:history="1">
              <w:r w:rsidR="00103B1B" w:rsidRPr="00F86CB7">
                <w:rPr>
                  <w:rStyle w:val="Lienhypertexte"/>
                  <w:rFonts w:ascii="Arial" w:hAnsi="Arial" w:cs="Arial"/>
                  <w:sz w:val="20"/>
                  <w:szCs w:val="20"/>
                </w:rPr>
                <w:t>stephane.colin@education.gouv.fr</w:t>
              </w:r>
            </w:hyperlink>
            <w:r w:rsidR="00103B1B" w:rsidRPr="00F86CB7">
              <w:rPr>
                <w:rFonts w:ascii="Arial" w:hAnsi="Arial" w:cs="Arial"/>
                <w:sz w:val="20"/>
                <w:szCs w:val="20"/>
              </w:rPr>
              <w:t xml:space="preserve"> </w:t>
            </w:r>
          </w:p>
          <w:p w:rsidR="00677EFB" w:rsidRPr="00F86CB7" w:rsidRDefault="002320B3" w:rsidP="00103B1B">
            <w:pPr>
              <w:pStyle w:val="Paragraphedeliste"/>
              <w:numPr>
                <w:ilvl w:val="0"/>
                <w:numId w:val="9"/>
              </w:numPr>
              <w:spacing w:before="120" w:after="120" w:line="240" w:lineRule="auto"/>
              <w:contextualSpacing w:val="0"/>
              <w:rPr>
                <w:rFonts w:ascii="Arial" w:hAnsi="Arial" w:cs="Arial"/>
                <w:sz w:val="20"/>
                <w:szCs w:val="20"/>
              </w:rPr>
            </w:pPr>
            <w:r w:rsidRPr="00F86CB7">
              <w:rPr>
                <w:rFonts w:ascii="Arial" w:hAnsi="Arial" w:cs="Arial"/>
                <w:sz w:val="20"/>
                <w:szCs w:val="20"/>
              </w:rPr>
              <w:t>Chef d’établissement</w:t>
            </w:r>
          </w:p>
          <w:p w:rsidR="00C83979" w:rsidRPr="00F86CB7" w:rsidRDefault="00706343" w:rsidP="00706343">
            <w:pPr>
              <w:pStyle w:val="Paragraphedeliste"/>
              <w:numPr>
                <w:ilvl w:val="0"/>
                <w:numId w:val="9"/>
              </w:numPr>
              <w:spacing w:before="120" w:after="120" w:line="240" w:lineRule="auto"/>
              <w:contextualSpacing w:val="0"/>
              <w:rPr>
                <w:rFonts w:ascii="Arial" w:hAnsi="Arial" w:cs="Arial"/>
                <w:sz w:val="20"/>
                <w:szCs w:val="20"/>
              </w:rPr>
            </w:pPr>
            <w:r w:rsidRPr="00F86CB7">
              <w:rPr>
                <w:rFonts w:ascii="Arial" w:hAnsi="Arial" w:cs="Arial"/>
                <w:sz w:val="20"/>
                <w:szCs w:val="20"/>
              </w:rPr>
              <w:t xml:space="preserve">Animation du réseau par liste de diffusion courriel, inscription au sein du réseau social professionnel </w:t>
            </w:r>
            <w:r w:rsidR="002320B3" w:rsidRPr="00F86CB7">
              <w:rPr>
                <w:rFonts w:ascii="Arial" w:hAnsi="Arial" w:cs="Arial"/>
                <w:sz w:val="20"/>
                <w:szCs w:val="20"/>
              </w:rPr>
              <w:t>Whaller </w:t>
            </w:r>
            <w:r w:rsidR="00C83979" w:rsidRPr="00F86CB7">
              <w:rPr>
                <w:rFonts w:ascii="Arial" w:hAnsi="Arial" w:cs="Arial"/>
                <w:sz w:val="20"/>
                <w:szCs w:val="20"/>
              </w:rPr>
              <w:t>(sphère REDS),</w:t>
            </w:r>
            <w:r w:rsidRPr="00F86CB7">
              <w:rPr>
                <w:rFonts w:ascii="Arial" w:hAnsi="Arial" w:cs="Arial"/>
                <w:sz w:val="20"/>
                <w:szCs w:val="20"/>
              </w:rPr>
              <w:t xml:space="preserve"> ainsi que par</w:t>
            </w:r>
            <w:r w:rsidR="00C83979" w:rsidRPr="00F86CB7">
              <w:rPr>
                <w:rFonts w:ascii="Arial" w:hAnsi="Arial" w:cs="Arial"/>
                <w:sz w:val="20"/>
                <w:szCs w:val="20"/>
              </w:rPr>
              <w:t xml:space="preserve"> LinkedIn (</w:t>
            </w:r>
            <w:hyperlink r:id="rId10" w:history="1">
              <w:r w:rsidR="00C83979" w:rsidRPr="00F86CB7">
                <w:rPr>
                  <w:rStyle w:val="Lienhypertexte"/>
                  <w:rFonts w:ascii="Arial" w:hAnsi="Arial" w:cs="Arial"/>
                  <w:sz w:val="20"/>
                  <w:szCs w:val="20"/>
                </w:rPr>
                <w:t>https://www.linkedin.com/in/st%C3%A9phane-colin-a8109411b/</w:t>
              </w:r>
            </w:hyperlink>
            <w:r w:rsidR="00C83979" w:rsidRPr="00F86CB7">
              <w:rPr>
                <w:rFonts w:ascii="Arial" w:hAnsi="Arial" w:cs="Arial"/>
                <w:sz w:val="20"/>
                <w:szCs w:val="20"/>
              </w:rPr>
              <w:t>)</w:t>
            </w:r>
          </w:p>
        </w:tc>
      </w:tr>
      <w:tr w:rsidR="00677EFB" w:rsidRPr="00F86CB7" w:rsidTr="00CD236D">
        <w:tc>
          <w:tcPr>
            <w:tcW w:w="9062" w:type="dxa"/>
            <w:shd w:val="clear" w:color="auto" w:fill="BDD6EE" w:themeFill="accent1" w:themeFillTint="66"/>
          </w:tcPr>
          <w:p w:rsidR="00677EFB" w:rsidRPr="00F86CB7" w:rsidRDefault="00677EFB" w:rsidP="00CD236D">
            <w:pPr>
              <w:spacing w:before="120" w:after="120"/>
              <w:ind w:left="312" w:hanging="255"/>
              <w:jc w:val="center"/>
              <w:rPr>
                <w:rFonts w:ascii="Arial" w:hAnsi="Arial" w:cs="Arial"/>
                <w:b/>
                <w:sz w:val="20"/>
                <w:szCs w:val="20"/>
              </w:rPr>
            </w:pPr>
            <w:r w:rsidRPr="00F86CB7">
              <w:rPr>
                <w:rFonts w:ascii="Arial" w:hAnsi="Arial" w:cs="Arial"/>
                <w:b/>
                <w:sz w:val="20"/>
                <w:szCs w:val="20"/>
              </w:rPr>
              <w:t>Mission</w:t>
            </w:r>
          </w:p>
        </w:tc>
      </w:tr>
      <w:tr w:rsidR="00677EFB" w:rsidRPr="00F86CB7" w:rsidTr="00CD236D">
        <w:tc>
          <w:tcPr>
            <w:tcW w:w="9062" w:type="dxa"/>
          </w:tcPr>
          <w:p w:rsidR="00677EFB" w:rsidRPr="00F86CB7" w:rsidRDefault="00677EFB" w:rsidP="00CD236D">
            <w:pPr>
              <w:spacing w:before="240" w:after="120"/>
              <w:jc w:val="both"/>
              <w:rPr>
                <w:rFonts w:ascii="Arial" w:hAnsi="Arial" w:cs="Arial"/>
                <w:b/>
                <w:sz w:val="20"/>
                <w:szCs w:val="20"/>
                <w:u w:val="single"/>
              </w:rPr>
            </w:pPr>
            <w:r w:rsidRPr="00F86CB7">
              <w:rPr>
                <w:rFonts w:ascii="Arial" w:hAnsi="Arial" w:cs="Arial"/>
                <w:b/>
                <w:sz w:val="20"/>
                <w:szCs w:val="20"/>
                <w:u w:val="single"/>
              </w:rPr>
              <w:t>Présentation d’ensemble</w:t>
            </w:r>
          </w:p>
          <w:p w:rsidR="00A90F7B" w:rsidRPr="00F86CB7" w:rsidRDefault="00D72442" w:rsidP="007F5850">
            <w:pPr>
              <w:spacing w:before="120" w:after="120"/>
              <w:jc w:val="both"/>
              <w:rPr>
                <w:rFonts w:ascii="Arial" w:hAnsi="Arial" w:cs="Arial"/>
                <w:sz w:val="20"/>
                <w:szCs w:val="20"/>
              </w:rPr>
            </w:pPr>
            <w:r w:rsidRPr="00F86CB7">
              <w:rPr>
                <w:rFonts w:ascii="Arial" w:hAnsi="Arial" w:cs="Arial"/>
                <w:sz w:val="20"/>
                <w:szCs w:val="20"/>
              </w:rPr>
              <w:t>Pour l’essentiel, s</w:t>
            </w:r>
            <w:r w:rsidR="00A90F7B" w:rsidRPr="00F86CB7">
              <w:rPr>
                <w:rFonts w:ascii="Arial" w:hAnsi="Arial" w:cs="Arial"/>
                <w:sz w:val="20"/>
                <w:szCs w:val="20"/>
              </w:rPr>
              <w:t>ensibilis</w:t>
            </w:r>
            <w:r w:rsidRPr="00F86CB7">
              <w:rPr>
                <w:rFonts w:ascii="Arial" w:hAnsi="Arial" w:cs="Arial"/>
                <w:sz w:val="20"/>
                <w:szCs w:val="20"/>
              </w:rPr>
              <w:t>er le</w:t>
            </w:r>
            <w:r w:rsidR="00A90F7B" w:rsidRPr="00F86CB7">
              <w:rPr>
                <w:rFonts w:ascii="Arial" w:hAnsi="Arial" w:cs="Arial"/>
                <w:sz w:val="20"/>
                <w:szCs w:val="20"/>
              </w:rPr>
              <w:t xml:space="preserve">s étudiants et </w:t>
            </w:r>
            <w:r w:rsidRPr="00F86CB7">
              <w:rPr>
                <w:rFonts w:ascii="Arial" w:hAnsi="Arial" w:cs="Arial"/>
                <w:sz w:val="20"/>
                <w:szCs w:val="20"/>
              </w:rPr>
              <w:t xml:space="preserve">le </w:t>
            </w:r>
            <w:r w:rsidR="00A90F7B" w:rsidRPr="00F86CB7">
              <w:rPr>
                <w:rFonts w:ascii="Arial" w:hAnsi="Arial" w:cs="Arial"/>
                <w:sz w:val="20"/>
                <w:szCs w:val="20"/>
              </w:rPr>
              <w:t xml:space="preserve">personnel de l'établissement aux missions, organisation et enjeux de la défense et de la sécurité nationale, </w:t>
            </w:r>
            <w:r w:rsidRPr="00F86CB7">
              <w:rPr>
                <w:rFonts w:ascii="Arial" w:hAnsi="Arial" w:cs="Arial"/>
                <w:sz w:val="20"/>
                <w:szCs w:val="20"/>
              </w:rPr>
              <w:t xml:space="preserve">et promouvoir </w:t>
            </w:r>
            <w:r w:rsidR="00A90F7B" w:rsidRPr="00F86CB7">
              <w:rPr>
                <w:rFonts w:ascii="Arial" w:hAnsi="Arial" w:cs="Arial"/>
                <w:sz w:val="20"/>
                <w:szCs w:val="20"/>
              </w:rPr>
              <w:t>l’esprit de défense.</w:t>
            </w:r>
          </w:p>
          <w:p w:rsidR="00D72442" w:rsidRPr="00F86CB7" w:rsidRDefault="00D72442" w:rsidP="007F5850">
            <w:pPr>
              <w:spacing w:before="120" w:after="120"/>
              <w:jc w:val="both"/>
              <w:rPr>
                <w:rFonts w:ascii="Arial" w:hAnsi="Arial" w:cs="Arial"/>
                <w:sz w:val="20"/>
                <w:szCs w:val="20"/>
              </w:rPr>
            </w:pPr>
            <w:r w:rsidRPr="00F86CB7">
              <w:rPr>
                <w:rFonts w:ascii="Arial" w:hAnsi="Arial" w:cs="Arial"/>
                <w:sz w:val="20"/>
                <w:szCs w:val="20"/>
              </w:rPr>
              <w:t>Votre activité peut recouvrir plusieurs types d’actions, en fonction des possibilités offertes par votre établissement et son environnement.</w:t>
            </w:r>
          </w:p>
          <w:p w:rsidR="00677EFB" w:rsidRPr="00F86CB7" w:rsidRDefault="00677EFB" w:rsidP="007F5850">
            <w:pPr>
              <w:spacing w:before="120" w:after="120"/>
              <w:jc w:val="both"/>
              <w:rPr>
                <w:rFonts w:ascii="Arial" w:hAnsi="Arial" w:cs="Arial"/>
                <w:b/>
                <w:sz w:val="20"/>
                <w:szCs w:val="20"/>
                <w:u w:val="single"/>
              </w:rPr>
            </w:pPr>
            <w:r w:rsidRPr="00F86CB7">
              <w:rPr>
                <w:rFonts w:ascii="Arial" w:hAnsi="Arial" w:cs="Arial"/>
                <w:b/>
                <w:sz w:val="20"/>
                <w:szCs w:val="20"/>
                <w:u w:val="single"/>
              </w:rPr>
              <w:t xml:space="preserve">Contenu </w:t>
            </w:r>
            <w:r w:rsidR="00EC2D4A" w:rsidRPr="00F86CB7">
              <w:rPr>
                <w:rFonts w:ascii="Arial" w:hAnsi="Arial" w:cs="Arial"/>
                <w:b/>
                <w:sz w:val="20"/>
                <w:szCs w:val="20"/>
                <w:u w:val="single"/>
              </w:rPr>
              <w:t>que peut prendre</w:t>
            </w:r>
            <w:r w:rsidRPr="00F86CB7">
              <w:rPr>
                <w:rFonts w:ascii="Arial" w:hAnsi="Arial" w:cs="Arial"/>
                <w:b/>
                <w:sz w:val="20"/>
                <w:szCs w:val="20"/>
                <w:u w:val="single"/>
              </w:rPr>
              <w:t xml:space="preserve"> la mission</w:t>
            </w:r>
          </w:p>
          <w:p w:rsidR="00C121D5" w:rsidRPr="00F86CB7" w:rsidRDefault="001F4EFE" w:rsidP="00C121D5">
            <w:pPr>
              <w:numPr>
                <w:ilvl w:val="0"/>
                <w:numId w:val="6"/>
              </w:numPr>
              <w:spacing w:line="276" w:lineRule="auto"/>
              <w:jc w:val="both"/>
              <w:rPr>
                <w:rFonts w:ascii="Arial" w:hAnsi="Arial" w:cs="Arial"/>
                <w:sz w:val="20"/>
                <w:szCs w:val="20"/>
              </w:rPr>
            </w:pPr>
            <w:r w:rsidRPr="00F86CB7">
              <w:rPr>
                <w:rFonts w:ascii="Arial" w:hAnsi="Arial" w:cs="Arial"/>
                <w:sz w:val="20"/>
                <w:szCs w:val="20"/>
              </w:rPr>
              <w:t>O</w:t>
            </w:r>
            <w:r w:rsidR="00C121D5" w:rsidRPr="00F86CB7">
              <w:rPr>
                <w:rFonts w:ascii="Arial" w:hAnsi="Arial" w:cs="Arial"/>
                <w:sz w:val="20"/>
                <w:szCs w:val="20"/>
              </w:rPr>
              <w:t>rga</w:t>
            </w:r>
            <w:r w:rsidR="00C83979" w:rsidRPr="00F86CB7">
              <w:rPr>
                <w:rFonts w:ascii="Arial" w:hAnsi="Arial" w:cs="Arial"/>
                <w:sz w:val="20"/>
                <w:szCs w:val="20"/>
              </w:rPr>
              <w:t>nis</w:t>
            </w:r>
            <w:r w:rsidR="00D72442" w:rsidRPr="00F86CB7">
              <w:rPr>
                <w:rFonts w:ascii="Arial" w:hAnsi="Arial" w:cs="Arial"/>
                <w:sz w:val="20"/>
                <w:szCs w:val="20"/>
              </w:rPr>
              <w:t>er</w:t>
            </w:r>
            <w:r w:rsidR="00C83979" w:rsidRPr="00F86CB7">
              <w:rPr>
                <w:rFonts w:ascii="Arial" w:hAnsi="Arial" w:cs="Arial"/>
                <w:sz w:val="20"/>
                <w:szCs w:val="20"/>
              </w:rPr>
              <w:t xml:space="preserve"> d</w:t>
            </w:r>
            <w:r w:rsidR="00D72442" w:rsidRPr="00F86CB7">
              <w:rPr>
                <w:rFonts w:ascii="Arial" w:hAnsi="Arial" w:cs="Arial"/>
                <w:sz w:val="20"/>
                <w:szCs w:val="20"/>
              </w:rPr>
              <w:t>es</w:t>
            </w:r>
            <w:r w:rsidR="00FA3DDA" w:rsidRPr="00F86CB7">
              <w:rPr>
                <w:rFonts w:ascii="Arial" w:hAnsi="Arial" w:cs="Arial"/>
                <w:sz w:val="20"/>
                <w:szCs w:val="20"/>
              </w:rPr>
              <w:t xml:space="preserve"> </w:t>
            </w:r>
            <w:r w:rsidR="00C83979" w:rsidRPr="00F86CB7">
              <w:rPr>
                <w:rFonts w:ascii="Arial" w:hAnsi="Arial" w:cs="Arial"/>
                <w:sz w:val="20"/>
                <w:szCs w:val="20"/>
              </w:rPr>
              <w:t>actions ponctuelles de sensibilisation ;</w:t>
            </w:r>
          </w:p>
          <w:p w:rsidR="00C121D5" w:rsidRPr="00F86CB7" w:rsidRDefault="001F4EFE" w:rsidP="00C121D5">
            <w:pPr>
              <w:numPr>
                <w:ilvl w:val="0"/>
                <w:numId w:val="6"/>
              </w:numPr>
              <w:spacing w:line="276" w:lineRule="auto"/>
              <w:jc w:val="both"/>
              <w:rPr>
                <w:rFonts w:ascii="Arial" w:hAnsi="Arial" w:cs="Arial"/>
                <w:sz w:val="20"/>
                <w:szCs w:val="20"/>
              </w:rPr>
            </w:pPr>
            <w:r w:rsidRPr="00F86CB7">
              <w:rPr>
                <w:rFonts w:ascii="Arial" w:hAnsi="Arial" w:cs="Arial"/>
                <w:sz w:val="20"/>
                <w:szCs w:val="20"/>
              </w:rPr>
              <w:t>I</w:t>
            </w:r>
            <w:r w:rsidR="00C121D5" w:rsidRPr="00F86CB7">
              <w:rPr>
                <w:rFonts w:ascii="Arial" w:hAnsi="Arial" w:cs="Arial"/>
                <w:sz w:val="20"/>
                <w:szCs w:val="20"/>
              </w:rPr>
              <w:t>nform</w:t>
            </w:r>
            <w:r w:rsidR="00D72442" w:rsidRPr="00F86CB7">
              <w:rPr>
                <w:rFonts w:ascii="Arial" w:hAnsi="Arial" w:cs="Arial"/>
                <w:sz w:val="20"/>
                <w:szCs w:val="20"/>
              </w:rPr>
              <w:t xml:space="preserve">er le </w:t>
            </w:r>
            <w:r w:rsidR="00C121D5" w:rsidRPr="00F86CB7">
              <w:rPr>
                <w:rFonts w:ascii="Arial" w:hAnsi="Arial" w:cs="Arial"/>
                <w:sz w:val="20"/>
                <w:szCs w:val="20"/>
              </w:rPr>
              <w:t xml:space="preserve">personnel et </w:t>
            </w:r>
            <w:r w:rsidR="00D72442" w:rsidRPr="00F86CB7">
              <w:rPr>
                <w:rFonts w:ascii="Arial" w:hAnsi="Arial" w:cs="Arial"/>
                <w:sz w:val="20"/>
                <w:szCs w:val="20"/>
              </w:rPr>
              <w:t xml:space="preserve">les </w:t>
            </w:r>
            <w:r w:rsidR="00C121D5" w:rsidRPr="00F86CB7">
              <w:rPr>
                <w:rFonts w:ascii="Arial" w:hAnsi="Arial" w:cs="Arial"/>
                <w:sz w:val="20"/>
                <w:szCs w:val="20"/>
              </w:rPr>
              <w:t xml:space="preserve">étudiants sur les dispositifs existant </w:t>
            </w:r>
            <w:r w:rsidR="00D72442" w:rsidRPr="00F86CB7">
              <w:rPr>
                <w:rFonts w:ascii="Arial" w:hAnsi="Arial" w:cs="Arial"/>
                <w:sz w:val="20"/>
                <w:szCs w:val="20"/>
              </w:rPr>
              <w:t xml:space="preserve">en matière </w:t>
            </w:r>
            <w:r w:rsidR="00C121D5" w:rsidRPr="00F86CB7">
              <w:rPr>
                <w:rFonts w:ascii="Arial" w:hAnsi="Arial" w:cs="Arial"/>
                <w:sz w:val="20"/>
                <w:szCs w:val="20"/>
              </w:rPr>
              <w:t xml:space="preserve">de sensibilisation, de découverte </w:t>
            </w:r>
            <w:r w:rsidR="00C83979" w:rsidRPr="00F86CB7">
              <w:rPr>
                <w:rFonts w:ascii="Arial" w:hAnsi="Arial" w:cs="Arial"/>
                <w:sz w:val="20"/>
                <w:szCs w:val="20"/>
              </w:rPr>
              <w:t>et d’e</w:t>
            </w:r>
            <w:r w:rsidR="00C121D5" w:rsidRPr="00F86CB7">
              <w:rPr>
                <w:rFonts w:ascii="Arial" w:hAnsi="Arial" w:cs="Arial"/>
                <w:sz w:val="20"/>
                <w:szCs w:val="20"/>
              </w:rPr>
              <w:t>ngagement dans les forces de défense et de sécurité</w:t>
            </w:r>
            <w:r w:rsidR="00C83979" w:rsidRPr="00F86CB7">
              <w:rPr>
                <w:rFonts w:ascii="Arial" w:hAnsi="Arial" w:cs="Arial"/>
                <w:sz w:val="20"/>
                <w:szCs w:val="20"/>
              </w:rPr>
              <w:t> ;</w:t>
            </w:r>
            <w:r w:rsidR="00C121D5" w:rsidRPr="00F86CB7">
              <w:rPr>
                <w:rFonts w:ascii="Arial" w:hAnsi="Arial" w:cs="Arial"/>
                <w:sz w:val="20"/>
                <w:szCs w:val="20"/>
              </w:rPr>
              <w:t xml:space="preserve"> </w:t>
            </w:r>
          </w:p>
          <w:p w:rsidR="00C121D5" w:rsidRPr="00F86CB7" w:rsidRDefault="00C121D5" w:rsidP="00C121D5">
            <w:pPr>
              <w:numPr>
                <w:ilvl w:val="0"/>
                <w:numId w:val="6"/>
              </w:numPr>
              <w:spacing w:line="276" w:lineRule="auto"/>
              <w:jc w:val="both"/>
              <w:rPr>
                <w:rFonts w:ascii="Arial" w:hAnsi="Arial" w:cs="Arial"/>
                <w:sz w:val="20"/>
                <w:szCs w:val="20"/>
              </w:rPr>
            </w:pPr>
            <w:r w:rsidRPr="00F86CB7">
              <w:rPr>
                <w:rFonts w:ascii="Arial" w:hAnsi="Arial" w:cs="Arial"/>
                <w:sz w:val="20"/>
                <w:szCs w:val="20"/>
              </w:rPr>
              <w:t>Favoriser la prise en compte, dans les cursus disciplinaires, des problématiques de d</w:t>
            </w:r>
            <w:r w:rsidR="00C83979" w:rsidRPr="00F86CB7">
              <w:rPr>
                <w:rFonts w:ascii="Arial" w:hAnsi="Arial" w:cs="Arial"/>
                <w:sz w:val="20"/>
                <w:szCs w:val="20"/>
              </w:rPr>
              <w:t>éfense et de sécurité nationale ;</w:t>
            </w:r>
          </w:p>
          <w:p w:rsidR="00C121D5" w:rsidRPr="00F86CB7" w:rsidRDefault="00C83979" w:rsidP="00C121D5">
            <w:pPr>
              <w:numPr>
                <w:ilvl w:val="0"/>
                <w:numId w:val="6"/>
              </w:numPr>
              <w:spacing w:line="276" w:lineRule="auto"/>
              <w:jc w:val="both"/>
              <w:rPr>
                <w:rFonts w:ascii="Arial" w:hAnsi="Arial" w:cs="Arial"/>
                <w:sz w:val="20"/>
                <w:szCs w:val="20"/>
              </w:rPr>
            </w:pPr>
            <w:r w:rsidRPr="00F86CB7">
              <w:rPr>
                <w:rFonts w:ascii="Arial" w:hAnsi="Arial" w:cs="Arial"/>
                <w:sz w:val="20"/>
                <w:szCs w:val="20"/>
              </w:rPr>
              <w:t>Entretenir le lien avec les</w:t>
            </w:r>
            <w:r w:rsidR="00C121D5" w:rsidRPr="00F86CB7">
              <w:rPr>
                <w:rFonts w:ascii="Arial" w:hAnsi="Arial" w:cs="Arial"/>
                <w:sz w:val="20"/>
                <w:szCs w:val="20"/>
              </w:rPr>
              <w:t xml:space="preserve"> autorités militaires</w:t>
            </w:r>
            <w:r w:rsidRPr="00F86CB7">
              <w:rPr>
                <w:rFonts w:ascii="Arial" w:hAnsi="Arial" w:cs="Arial"/>
                <w:sz w:val="20"/>
                <w:szCs w:val="20"/>
              </w:rPr>
              <w:t xml:space="preserve"> territoriales, le</w:t>
            </w:r>
            <w:r w:rsidR="00C121D5" w:rsidRPr="00F86CB7">
              <w:rPr>
                <w:rFonts w:ascii="Arial" w:hAnsi="Arial" w:cs="Arial"/>
                <w:sz w:val="20"/>
                <w:szCs w:val="20"/>
              </w:rPr>
              <w:t xml:space="preserve"> trinôme académique</w:t>
            </w:r>
            <w:r w:rsidRPr="00F86CB7">
              <w:rPr>
                <w:rFonts w:ascii="Arial" w:hAnsi="Arial" w:cs="Arial"/>
                <w:sz w:val="20"/>
                <w:szCs w:val="20"/>
              </w:rPr>
              <w:t xml:space="preserve"> et les services déconcentrés du ministère de l’intérieur ;</w:t>
            </w:r>
          </w:p>
          <w:p w:rsidR="00513E88" w:rsidRPr="00F86CB7" w:rsidRDefault="00C121D5" w:rsidP="00D72442">
            <w:pPr>
              <w:numPr>
                <w:ilvl w:val="0"/>
                <w:numId w:val="6"/>
              </w:numPr>
              <w:spacing w:line="276" w:lineRule="auto"/>
              <w:jc w:val="both"/>
              <w:rPr>
                <w:rFonts w:ascii="Arial" w:hAnsi="Arial" w:cs="Arial"/>
                <w:sz w:val="20"/>
                <w:szCs w:val="20"/>
              </w:rPr>
            </w:pPr>
            <w:r w:rsidRPr="00F86CB7">
              <w:rPr>
                <w:rFonts w:ascii="Arial" w:hAnsi="Arial" w:cs="Arial"/>
                <w:sz w:val="20"/>
                <w:szCs w:val="20"/>
              </w:rPr>
              <w:t xml:space="preserve">Recenser les formations </w:t>
            </w:r>
            <w:r w:rsidR="00C83979" w:rsidRPr="00F86CB7">
              <w:rPr>
                <w:rFonts w:ascii="Arial" w:hAnsi="Arial" w:cs="Arial"/>
                <w:sz w:val="20"/>
                <w:szCs w:val="20"/>
              </w:rPr>
              <w:t xml:space="preserve">au sein de l’établissement </w:t>
            </w:r>
            <w:r w:rsidR="00D72442" w:rsidRPr="00F86CB7">
              <w:rPr>
                <w:rFonts w:ascii="Arial" w:hAnsi="Arial" w:cs="Arial"/>
                <w:sz w:val="20"/>
                <w:szCs w:val="20"/>
              </w:rPr>
              <w:t xml:space="preserve">traitant ou abordant </w:t>
            </w:r>
            <w:r w:rsidRPr="00F86CB7">
              <w:rPr>
                <w:rFonts w:ascii="Arial" w:hAnsi="Arial" w:cs="Arial"/>
                <w:sz w:val="20"/>
                <w:szCs w:val="20"/>
              </w:rPr>
              <w:t>es questions d</w:t>
            </w:r>
            <w:r w:rsidR="00C83979" w:rsidRPr="00F86CB7">
              <w:rPr>
                <w:rFonts w:ascii="Arial" w:hAnsi="Arial" w:cs="Arial"/>
                <w:sz w:val="20"/>
                <w:szCs w:val="20"/>
              </w:rPr>
              <w:t>e défense et sécurité nationale</w:t>
            </w:r>
            <w:r w:rsidRPr="00F86CB7">
              <w:rPr>
                <w:rFonts w:ascii="Arial" w:hAnsi="Arial" w:cs="Arial"/>
                <w:sz w:val="20"/>
                <w:szCs w:val="20"/>
              </w:rPr>
              <w:t>.</w:t>
            </w:r>
          </w:p>
        </w:tc>
      </w:tr>
      <w:tr w:rsidR="00677EFB" w:rsidRPr="00F86CB7" w:rsidTr="00CD236D">
        <w:tc>
          <w:tcPr>
            <w:tcW w:w="9062" w:type="dxa"/>
            <w:shd w:val="clear" w:color="auto" w:fill="BDD6EE" w:themeFill="accent1" w:themeFillTint="66"/>
          </w:tcPr>
          <w:p w:rsidR="00677EFB" w:rsidRPr="00F86CB7" w:rsidRDefault="00677EFB" w:rsidP="00CD236D">
            <w:pPr>
              <w:spacing w:before="120" w:after="120"/>
              <w:ind w:left="312" w:hanging="255"/>
              <w:jc w:val="center"/>
              <w:rPr>
                <w:rFonts w:ascii="Arial" w:hAnsi="Arial" w:cs="Arial"/>
                <w:b/>
                <w:sz w:val="20"/>
                <w:szCs w:val="20"/>
              </w:rPr>
            </w:pPr>
            <w:r w:rsidRPr="00F86CB7">
              <w:rPr>
                <w:rFonts w:ascii="Arial" w:hAnsi="Arial" w:cs="Arial"/>
                <w:b/>
                <w:sz w:val="20"/>
                <w:szCs w:val="20"/>
              </w:rPr>
              <w:t>Activités principales</w:t>
            </w:r>
          </w:p>
        </w:tc>
      </w:tr>
      <w:tr w:rsidR="00C121D5" w:rsidRPr="00F86CB7" w:rsidTr="00CD236D">
        <w:tc>
          <w:tcPr>
            <w:tcW w:w="9062" w:type="dxa"/>
          </w:tcPr>
          <w:p w:rsidR="00EC2D4A" w:rsidRPr="00F86CB7" w:rsidRDefault="00EC2D4A" w:rsidP="00EC2D4A">
            <w:pPr>
              <w:spacing w:before="120" w:after="120"/>
              <w:rPr>
                <w:rFonts w:ascii="Arial" w:hAnsi="Arial" w:cs="Arial"/>
                <w:sz w:val="20"/>
                <w:szCs w:val="20"/>
              </w:rPr>
            </w:pPr>
            <w:r w:rsidRPr="00F86CB7">
              <w:rPr>
                <w:rFonts w:ascii="Arial" w:hAnsi="Arial" w:cs="Arial"/>
                <w:sz w:val="20"/>
                <w:szCs w:val="20"/>
              </w:rPr>
              <w:t>Les activités principales du REDS peuvent prendre différentes formes parmi lesquelles :</w:t>
            </w:r>
          </w:p>
          <w:p w:rsidR="002C03B4" w:rsidRPr="00F86CB7" w:rsidRDefault="002C03B4" w:rsidP="002C03B4">
            <w:pPr>
              <w:pStyle w:val="Paragraphedeliste"/>
              <w:numPr>
                <w:ilvl w:val="0"/>
                <w:numId w:val="6"/>
              </w:numPr>
              <w:spacing w:before="120" w:after="120" w:line="240" w:lineRule="auto"/>
              <w:rPr>
                <w:rFonts w:ascii="Arial" w:hAnsi="Arial" w:cs="Arial"/>
                <w:sz w:val="20"/>
                <w:szCs w:val="20"/>
              </w:rPr>
            </w:pPr>
            <w:r w:rsidRPr="00F86CB7">
              <w:rPr>
                <w:rFonts w:ascii="Arial" w:hAnsi="Arial" w:cs="Arial"/>
                <w:sz w:val="20"/>
                <w:szCs w:val="20"/>
              </w:rPr>
              <w:t xml:space="preserve">Participation au séminaire annuel organisé par le </w:t>
            </w:r>
            <w:r w:rsidR="009927BE" w:rsidRPr="00F86CB7">
              <w:rPr>
                <w:rFonts w:ascii="Arial" w:hAnsi="Arial" w:cs="Arial"/>
                <w:sz w:val="20"/>
                <w:szCs w:val="20"/>
              </w:rPr>
              <w:t>délégué</w:t>
            </w:r>
            <w:r w:rsidR="005300EC">
              <w:rPr>
                <w:rFonts w:ascii="Arial" w:hAnsi="Arial" w:cs="Arial"/>
                <w:sz w:val="20"/>
                <w:szCs w:val="20"/>
              </w:rPr>
              <w:t xml:space="preserve"> national avec le MESR</w:t>
            </w:r>
          </w:p>
          <w:p w:rsidR="00C121D5" w:rsidRPr="00F86CB7" w:rsidRDefault="00C121D5" w:rsidP="002C03B4">
            <w:pPr>
              <w:numPr>
                <w:ilvl w:val="0"/>
                <w:numId w:val="6"/>
              </w:numPr>
              <w:spacing w:line="276" w:lineRule="auto"/>
              <w:jc w:val="both"/>
              <w:rPr>
                <w:rFonts w:ascii="Arial" w:hAnsi="Arial" w:cs="Arial"/>
                <w:sz w:val="20"/>
                <w:szCs w:val="20"/>
              </w:rPr>
            </w:pPr>
            <w:r w:rsidRPr="00F86CB7">
              <w:rPr>
                <w:rFonts w:ascii="Arial" w:hAnsi="Arial" w:cs="Arial"/>
                <w:sz w:val="20"/>
                <w:szCs w:val="20"/>
              </w:rPr>
              <w:t>L’organisation d'actions de sensibilisation (forums, conférences, colloques, journées, etc.)</w:t>
            </w:r>
          </w:p>
          <w:p w:rsidR="00C121D5" w:rsidRPr="00F86CB7" w:rsidRDefault="00C121D5" w:rsidP="002C03B4">
            <w:pPr>
              <w:numPr>
                <w:ilvl w:val="0"/>
                <w:numId w:val="6"/>
              </w:numPr>
              <w:spacing w:line="276" w:lineRule="auto"/>
              <w:jc w:val="both"/>
              <w:rPr>
                <w:rFonts w:ascii="Arial" w:hAnsi="Arial" w:cs="Arial"/>
                <w:sz w:val="20"/>
                <w:szCs w:val="20"/>
              </w:rPr>
            </w:pPr>
            <w:r w:rsidRPr="00F86CB7">
              <w:rPr>
                <w:rFonts w:ascii="Arial" w:hAnsi="Arial" w:cs="Arial"/>
                <w:sz w:val="20"/>
                <w:szCs w:val="20"/>
              </w:rPr>
              <w:t>L’information du personnel et des étudiants sur :</w:t>
            </w:r>
          </w:p>
          <w:p w:rsidR="00C121D5" w:rsidRPr="00F86CB7" w:rsidRDefault="00C121D5" w:rsidP="002C03B4">
            <w:pPr>
              <w:numPr>
                <w:ilvl w:val="1"/>
                <w:numId w:val="6"/>
              </w:numPr>
              <w:spacing w:line="276" w:lineRule="auto"/>
              <w:jc w:val="both"/>
              <w:rPr>
                <w:rFonts w:ascii="Arial" w:hAnsi="Arial" w:cs="Arial"/>
                <w:sz w:val="20"/>
                <w:szCs w:val="20"/>
              </w:rPr>
            </w:pPr>
            <w:r w:rsidRPr="00F86CB7">
              <w:rPr>
                <w:rFonts w:ascii="Arial" w:hAnsi="Arial" w:cs="Arial"/>
                <w:sz w:val="20"/>
                <w:szCs w:val="20"/>
              </w:rPr>
              <w:t xml:space="preserve">Les dispositifs de sensibilisation: sessions </w:t>
            </w:r>
            <w:r w:rsidR="002C03B4" w:rsidRPr="00F86CB7">
              <w:rPr>
                <w:rFonts w:ascii="Arial" w:hAnsi="Arial" w:cs="Arial"/>
                <w:sz w:val="20"/>
                <w:szCs w:val="20"/>
              </w:rPr>
              <w:t>l’Institut des hautes études de la Défense nationale (</w:t>
            </w:r>
            <w:r w:rsidRPr="00F86CB7">
              <w:rPr>
                <w:rFonts w:ascii="Arial" w:hAnsi="Arial" w:cs="Arial"/>
                <w:sz w:val="20"/>
                <w:szCs w:val="20"/>
              </w:rPr>
              <w:t>IHEDN</w:t>
            </w:r>
            <w:r w:rsidR="002C03B4" w:rsidRPr="00F86CB7">
              <w:rPr>
                <w:rFonts w:ascii="Arial" w:hAnsi="Arial" w:cs="Arial"/>
                <w:sz w:val="20"/>
                <w:szCs w:val="20"/>
              </w:rPr>
              <w:t>)</w:t>
            </w:r>
            <w:r w:rsidRPr="00F86CB7">
              <w:rPr>
                <w:rFonts w:ascii="Arial" w:hAnsi="Arial" w:cs="Arial"/>
                <w:sz w:val="20"/>
                <w:szCs w:val="20"/>
              </w:rPr>
              <w:t xml:space="preserve"> (sessions courtes d’une semaine pour les étudiants, sessions </w:t>
            </w:r>
            <w:r w:rsidR="00FA3DDA" w:rsidRPr="00F86CB7">
              <w:rPr>
                <w:rFonts w:ascii="Arial" w:hAnsi="Arial" w:cs="Arial"/>
                <w:sz w:val="20"/>
                <w:szCs w:val="20"/>
              </w:rPr>
              <w:t>nationales ou régionales pour le personnel</w:t>
            </w:r>
            <w:r w:rsidRPr="00F86CB7">
              <w:rPr>
                <w:rFonts w:ascii="Arial" w:hAnsi="Arial" w:cs="Arial"/>
                <w:sz w:val="20"/>
                <w:szCs w:val="20"/>
              </w:rPr>
              <w:t>), préparations militaires (découverte, perfectionnement, supérieures</w:t>
            </w:r>
            <w:r w:rsidR="00FA3DDA" w:rsidRPr="00F86CB7">
              <w:rPr>
                <w:rFonts w:ascii="Arial" w:hAnsi="Arial" w:cs="Arial"/>
                <w:sz w:val="20"/>
                <w:szCs w:val="20"/>
              </w:rPr>
              <w:t xml:space="preserve">, </w:t>
            </w:r>
            <w:r w:rsidR="00FA3DDA" w:rsidRPr="00F86CB7">
              <w:rPr>
                <w:rFonts w:ascii="Arial" w:hAnsi="Arial" w:cs="Arial"/>
                <w:i/>
                <w:sz w:val="20"/>
                <w:szCs w:val="20"/>
              </w:rPr>
              <w:t>Leadership</w:t>
            </w:r>
            <w:r w:rsidRPr="00F86CB7">
              <w:rPr>
                <w:rFonts w:ascii="Arial" w:hAnsi="Arial" w:cs="Arial"/>
                <w:sz w:val="20"/>
                <w:szCs w:val="20"/>
              </w:rPr>
              <w:t>), stages, apprentissage,</w:t>
            </w:r>
            <w:r w:rsidR="00054C25" w:rsidRPr="00F86CB7">
              <w:rPr>
                <w:rFonts w:ascii="Arial" w:hAnsi="Arial" w:cs="Arial"/>
                <w:sz w:val="20"/>
                <w:szCs w:val="20"/>
              </w:rPr>
              <w:t xml:space="preserve"> </w:t>
            </w:r>
            <w:r w:rsidRPr="00F86CB7">
              <w:rPr>
                <w:rFonts w:ascii="Arial" w:hAnsi="Arial" w:cs="Arial"/>
                <w:sz w:val="20"/>
                <w:szCs w:val="20"/>
              </w:rPr>
              <w:t xml:space="preserve">programme grandes écoles de l’Armée de Terre etc. </w:t>
            </w:r>
          </w:p>
          <w:p w:rsidR="00C121D5" w:rsidRPr="00F86CB7" w:rsidRDefault="00C121D5" w:rsidP="002C03B4">
            <w:pPr>
              <w:numPr>
                <w:ilvl w:val="1"/>
                <w:numId w:val="6"/>
              </w:numPr>
              <w:spacing w:line="276" w:lineRule="auto"/>
              <w:jc w:val="both"/>
              <w:rPr>
                <w:rFonts w:ascii="Arial" w:hAnsi="Arial" w:cs="Arial"/>
                <w:sz w:val="20"/>
                <w:szCs w:val="20"/>
              </w:rPr>
            </w:pPr>
            <w:r w:rsidRPr="00F86CB7">
              <w:rPr>
                <w:rFonts w:ascii="Arial" w:hAnsi="Arial" w:cs="Arial"/>
                <w:sz w:val="20"/>
                <w:szCs w:val="20"/>
              </w:rPr>
              <w:t xml:space="preserve">Les dispositifs d'engagement dans les forces de défense et de sécurité :  </w:t>
            </w:r>
          </w:p>
          <w:p w:rsidR="00C121D5" w:rsidRPr="00F86CB7" w:rsidRDefault="00C121D5" w:rsidP="002C03B4">
            <w:pPr>
              <w:numPr>
                <w:ilvl w:val="2"/>
                <w:numId w:val="6"/>
              </w:numPr>
              <w:spacing w:line="276" w:lineRule="auto"/>
              <w:jc w:val="both"/>
              <w:rPr>
                <w:rFonts w:ascii="Arial" w:hAnsi="Arial" w:cs="Arial"/>
                <w:sz w:val="20"/>
                <w:szCs w:val="20"/>
              </w:rPr>
            </w:pPr>
            <w:r w:rsidRPr="00F86CB7">
              <w:rPr>
                <w:rFonts w:ascii="Arial" w:hAnsi="Arial" w:cs="Arial"/>
                <w:sz w:val="20"/>
                <w:szCs w:val="20"/>
              </w:rPr>
              <w:t>Sous statut civil : contrats Armées jeunesse (CAJ), en service civique, comme civil de la défense, comme réserviste citoyen</w:t>
            </w:r>
            <w:r w:rsidR="00FA3DDA" w:rsidRPr="00F86CB7">
              <w:rPr>
                <w:rFonts w:ascii="Arial" w:hAnsi="Arial" w:cs="Arial"/>
                <w:sz w:val="20"/>
                <w:szCs w:val="20"/>
              </w:rPr>
              <w:t>,</w:t>
            </w:r>
            <w:r w:rsidR="00B4539C" w:rsidRPr="00F86CB7">
              <w:rPr>
                <w:rFonts w:ascii="Arial" w:hAnsi="Arial" w:cs="Arial"/>
                <w:sz w:val="20"/>
                <w:szCs w:val="20"/>
              </w:rPr>
              <w:t xml:space="preserve"> au sein des</w:t>
            </w:r>
            <w:r w:rsidR="00FA3DDA" w:rsidRPr="00F86CB7">
              <w:rPr>
                <w:rFonts w:ascii="Arial" w:hAnsi="Arial" w:cs="Arial"/>
                <w:sz w:val="20"/>
                <w:szCs w:val="20"/>
              </w:rPr>
              <w:t xml:space="preserve"> Prépas Talents</w:t>
            </w:r>
            <w:r w:rsidR="00B4539C" w:rsidRPr="00F86CB7">
              <w:rPr>
                <w:rFonts w:ascii="Arial" w:hAnsi="Arial" w:cs="Arial"/>
                <w:sz w:val="20"/>
                <w:szCs w:val="20"/>
              </w:rPr>
              <w:t>, etc.</w:t>
            </w:r>
            <w:r w:rsidR="00C83979" w:rsidRPr="00F86CB7">
              <w:rPr>
                <w:rFonts w:ascii="Arial" w:hAnsi="Arial" w:cs="Arial"/>
                <w:sz w:val="20"/>
                <w:szCs w:val="20"/>
              </w:rPr>
              <w:t> ;</w:t>
            </w:r>
          </w:p>
          <w:p w:rsidR="00F86CB7" w:rsidRDefault="00C121D5" w:rsidP="002C03B4">
            <w:pPr>
              <w:numPr>
                <w:ilvl w:val="2"/>
                <w:numId w:val="6"/>
              </w:numPr>
              <w:spacing w:line="276" w:lineRule="auto"/>
              <w:jc w:val="both"/>
              <w:rPr>
                <w:rFonts w:ascii="Arial" w:hAnsi="Arial" w:cs="Arial"/>
                <w:sz w:val="20"/>
                <w:szCs w:val="20"/>
              </w:rPr>
            </w:pPr>
            <w:r w:rsidRPr="00F86CB7">
              <w:rPr>
                <w:rFonts w:ascii="Arial" w:hAnsi="Arial" w:cs="Arial"/>
                <w:sz w:val="20"/>
                <w:szCs w:val="20"/>
              </w:rPr>
              <w:t>Sous statut militaire : volontaires aspirants, dans la réserve opérationnelle (en donnant un relief à l’organisation des Journées nationales du réser</w:t>
            </w:r>
            <w:r w:rsidR="007144CC" w:rsidRPr="00F86CB7">
              <w:rPr>
                <w:rFonts w:ascii="Arial" w:hAnsi="Arial" w:cs="Arial"/>
                <w:sz w:val="20"/>
                <w:szCs w:val="20"/>
              </w:rPr>
              <w:t>viste) ou dans l’armée d’active</w:t>
            </w:r>
            <w:r w:rsidR="00FA3DDA" w:rsidRPr="00F86CB7">
              <w:rPr>
                <w:rFonts w:ascii="Arial" w:hAnsi="Arial" w:cs="Arial"/>
                <w:sz w:val="20"/>
                <w:szCs w:val="20"/>
              </w:rPr>
              <w:t xml:space="preserve"> comme militaire du rang, sous-officiers ou officier (</w:t>
            </w:r>
            <w:r w:rsidR="001F4EFE" w:rsidRPr="00F86CB7">
              <w:rPr>
                <w:rFonts w:ascii="Arial" w:hAnsi="Arial" w:cs="Arial"/>
                <w:sz w:val="20"/>
                <w:szCs w:val="20"/>
              </w:rPr>
              <w:t xml:space="preserve">avec ses différents statuts – </w:t>
            </w:r>
            <w:r w:rsidR="00FA3DDA" w:rsidRPr="00F86CB7">
              <w:rPr>
                <w:rFonts w:ascii="Arial" w:hAnsi="Arial" w:cs="Arial"/>
                <w:sz w:val="20"/>
                <w:szCs w:val="20"/>
              </w:rPr>
              <w:t>direct</w:t>
            </w:r>
            <w:r w:rsidR="001F4EFE" w:rsidRPr="00F86CB7">
              <w:rPr>
                <w:rFonts w:ascii="Arial" w:hAnsi="Arial" w:cs="Arial"/>
                <w:sz w:val="20"/>
                <w:szCs w:val="20"/>
              </w:rPr>
              <w:t>,</w:t>
            </w:r>
            <w:r w:rsidR="00FA3DDA" w:rsidRPr="00F86CB7">
              <w:rPr>
                <w:rFonts w:ascii="Arial" w:hAnsi="Arial" w:cs="Arial"/>
                <w:sz w:val="20"/>
                <w:szCs w:val="20"/>
              </w:rPr>
              <w:t xml:space="preserve"> sous contrat, sur titres</w:t>
            </w:r>
            <w:r w:rsidR="001F4EFE" w:rsidRPr="00F86CB7">
              <w:rPr>
                <w:rFonts w:ascii="Arial" w:hAnsi="Arial" w:cs="Arial"/>
                <w:sz w:val="20"/>
                <w:szCs w:val="20"/>
              </w:rPr>
              <w:t xml:space="preserve"> – et voies de recrutement, y compris Prépas Talents)</w:t>
            </w:r>
            <w:r w:rsidR="007144CC" w:rsidRPr="00F86CB7">
              <w:rPr>
                <w:rFonts w:ascii="Arial" w:hAnsi="Arial" w:cs="Arial"/>
                <w:sz w:val="20"/>
                <w:szCs w:val="20"/>
              </w:rPr>
              <w:t> ;</w:t>
            </w:r>
          </w:p>
          <w:p w:rsidR="00C121D5" w:rsidRPr="00F86CB7" w:rsidRDefault="00F86CB7" w:rsidP="00F86CB7">
            <w:pPr>
              <w:tabs>
                <w:tab w:val="left" w:pos="5349"/>
              </w:tabs>
              <w:rPr>
                <w:rFonts w:ascii="Arial" w:hAnsi="Arial" w:cs="Arial"/>
                <w:sz w:val="20"/>
                <w:szCs w:val="20"/>
              </w:rPr>
            </w:pPr>
            <w:r>
              <w:rPr>
                <w:rFonts w:ascii="Arial" w:hAnsi="Arial" w:cs="Arial"/>
                <w:sz w:val="20"/>
                <w:szCs w:val="20"/>
              </w:rPr>
              <w:tab/>
            </w:r>
          </w:p>
          <w:p w:rsidR="00D72442" w:rsidRPr="00F86CB7" w:rsidRDefault="007144CC" w:rsidP="002C03B4">
            <w:pPr>
              <w:numPr>
                <w:ilvl w:val="1"/>
                <w:numId w:val="6"/>
              </w:numPr>
              <w:spacing w:line="276" w:lineRule="auto"/>
              <w:jc w:val="both"/>
              <w:rPr>
                <w:rFonts w:ascii="Arial" w:hAnsi="Arial" w:cs="Arial"/>
                <w:sz w:val="20"/>
                <w:szCs w:val="20"/>
              </w:rPr>
            </w:pPr>
            <w:r w:rsidRPr="00F86CB7">
              <w:rPr>
                <w:rFonts w:ascii="Arial" w:hAnsi="Arial" w:cs="Arial"/>
                <w:sz w:val="20"/>
                <w:szCs w:val="20"/>
              </w:rPr>
              <w:t xml:space="preserve">L’organisation d’événements durant les Journées nationales du réserviste (JNR). </w:t>
            </w:r>
          </w:p>
          <w:p w:rsidR="007144CC" w:rsidRPr="00F86CB7" w:rsidRDefault="007144CC" w:rsidP="00D72442">
            <w:pPr>
              <w:spacing w:line="276" w:lineRule="auto"/>
              <w:jc w:val="both"/>
              <w:rPr>
                <w:rFonts w:ascii="Arial" w:hAnsi="Arial" w:cs="Arial"/>
                <w:sz w:val="20"/>
                <w:szCs w:val="20"/>
              </w:rPr>
            </w:pPr>
            <w:r w:rsidRPr="00F86CB7">
              <w:rPr>
                <w:rFonts w:ascii="Arial" w:hAnsi="Arial" w:cs="Arial"/>
                <w:sz w:val="20"/>
                <w:szCs w:val="20"/>
              </w:rPr>
              <w:t xml:space="preserve">Ces actions peuvent être conduites de concert avec le référent </w:t>
            </w:r>
            <w:r w:rsidR="001F4EFE" w:rsidRPr="00F86CB7">
              <w:rPr>
                <w:rFonts w:ascii="Arial" w:hAnsi="Arial" w:cs="Arial"/>
                <w:sz w:val="20"/>
                <w:szCs w:val="20"/>
              </w:rPr>
              <w:t xml:space="preserve">de la </w:t>
            </w:r>
            <w:r w:rsidRPr="00F86CB7">
              <w:rPr>
                <w:rFonts w:ascii="Arial" w:hAnsi="Arial" w:cs="Arial"/>
                <w:sz w:val="20"/>
                <w:szCs w:val="20"/>
              </w:rPr>
              <w:t>Garde nationale (s’il y en a un, distinct du REDS).</w:t>
            </w:r>
          </w:p>
          <w:p w:rsidR="00C121D5" w:rsidRPr="00F86CB7" w:rsidRDefault="00C121D5" w:rsidP="002C03B4">
            <w:pPr>
              <w:numPr>
                <w:ilvl w:val="0"/>
                <w:numId w:val="6"/>
              </w:numPr>
              <w:spacing w:line="276" w:lineRule="auto"/>
              <w:jc w:val="both"/>
              <w:rPr>
                <w:rFonts w:ascii="Arial" w:hAnsi="Arial" w:cs="Arial"/>
                <w:sz w:val="20"/>
                <w:szCs w:val="20"/>
              </w:rPr>
            </w:pPr>
            <w:r w:rsidRPr="00F86CB7">
              <w:rPr>
                <w:rFonts w:ascii="Arial" w:hAnsi="Arial" w:cs="Arial"/>
                <w:sz w:val="20"/>
                <w:szCs w:val="20"/>
              </w:rPr>
              <w:t>Favoriser la prise en compte, dans les cursus disciplinaires, des problématiques de défense et sécurité nationale en appuyant la création d’Unités d’enseignement libres ou optionnelles « défense et sécurité nationale » et de tout enseignement spécialisé.</w:t>
            </w:r>
          </w:p>
          <w:p w:rsidR="00C121D5" w:rsidRPr="00F86CB7" w:rsidRDefault="00C121D5" w:rsidP="00D47718">
            <w:pPr>
              <w:numPr>
                <w:ilvl w:val="0"/>
                <w:numId w:val="6"/>
              </w:numPr>
              <w:spacing w:line="276" w:lineRule="auto"/>
              <w:jc w:val="both"/>
              <w:rPr>
                <w:rFonts w:ascii="Arial" w:hAnsi="Arial" w:cs="Arial"/>
                <w:sz w:val="20"/>
                <w:szCs w:val="20"/>
              </w:rPr>
            </w:pPr>
            <w:r w:rsidRPr="00F86CB7">
              <w:rPr>
                <w:rFonts w:ascii="Arial" w:hAnsi="Arial" w:cs="Arial"/>
                <w:sz w:val="20"/>
                <w:szCs w:val="20"/>
              </w:rPr>
              <w:t xml:space="preserve">Se rapprocher des autorités militaires en s’appuyant sur les activités du trinôme académique ainsi que l’ensemble des acteurs intervenant dans le champ de l’esprit et de la culture de défense et de mémoire, et favoriser la mise en œuvre d’initiatives dans le domaine de </w:t>
            </w:r>
            <w:r w:rsidR="00D47718" w:rsidRPr="00F86CB7">
              <w:rPr>
                <w:rFonts w:ascii="Arial" w:hAnsi="Arial" w:cs="Arial"/>
                <w:sz w:val="20"/>
                <w:szCs w:val="20"/>
              </w:rPr>
              <w:t>l’orientation professionnelle et du rayonnement de l’esprit de défense</w:t>
            </w:r>
            <w:r w:rsidRPr="00F86CB7">
              <w:rPr>
                <w:rFonts w:ascii="Arial" w:hAnsi="Arial" w:cs="Arial"/>
                <w:sz w:val="20"/>
                <w:szCs w:val="20"/>
              </w:rPr>
              <w:t>.</w:t>
            </w:r>
          </w:p>
          <w:p w:rsidR="002C03B4" w:rsidRPr="00F86CB7" w:rsidRDefault="007144CC" w:rsidP="002C03B4">
            <w:pPr>
              <w:numPr>
                <w:ilvl w:val="0"/>
                <w:numId w:val="6"/>
              </w:numPr>
              <w:spacing w:line="276" w:lineRule="auto"/>
              <w:jc w:val="both"/>
              <w:rPr>
                <w:rFonts w:ascii="Arial" w:hAnsi="Arial" w:cs="Arial"/>
                <w:sz w:val="20"/>
                <w:szCs w:val="20"/>
              </w:rPr>
            </w:pPr>
            <w:r w:rsidRPr="00F86CB7">
              <w:rPr>
                <w:rFonts w:ascii="Arial" w:hAnsi="Arial" w:cs="Arial"/>
                <w:sz w:val="20"/>
                <w:szCs w:val="20"/>
              </w:rPr>
              <w:t>Sensibiliser les enseignants-chercheurs, enseignants associés et doctorants à l’intérêt du champ de recherche stra</w:t>
            </w:r>
            <w:r w:rsidR="001F4EFE" w:rsidRPr="00F86CB7">
              <w:rPr>
                <w:rFonts w:ascii="Arial" w:hAnsi="Arial" w:cs="Arial"/>
                <w:sz w:val="20"/>
                <w:szCs w:val="20"/>
              </w:rPr>
              <w:t>tégique « défense et sécurité ».</w:t>
            </w:r>
            <w:r w:rsidRPr="00F86CB7">
              <w:rPr>
                <w:rFonts w:ascii="Arial" w:hAnsi="Arial" w:cs="Arial"/>
                <w:sz w:val="20"/>
                <w:szCs w:val="20"/>
              </w:rPr>
              <w:t xml:space="preserve"> </w:t>
            </w:r>
          </w:p>
          <w:p w:rsidR="00C121D5" w:rsidRPr="00F86CB7" w:rsidRDefault="002C03B4" w:rsidP="002C03B4">
            <w:pPr>
              <w:numPr>
                <w:ilvl w:val="0"/>
                <w:numId w:val="6"/>
              </w:numPr>
              <w:spacing w:line="276" w:lineRule="auto"/>
              <w:jc w:val="both"/>
              <w:rPr>
                <w:rFonts w:ascii="Arial" w:hAnsi="Arial" w:cs="Arial"/>
                <w:sz w:val="20"/>
                <w:szCs w:val="20"/>
              </w:rPr>
            </w:pPr>
            <w:r w:rsidRPr="00F86CB7">
              <w:rPr>
                <w:rFonts w:ascii="Arial" w:hAnsi="Arial" w:cs="Arial"/>
                <w:sz w:val="20"/>
                <w:szCs w:val="20"/>
              </w:rPr>
              <w:t>R</w:t>
            </w:r>
            <w:r w:rsidR="007144CC" w:rsidRPr="00F86CB7">
              <w:rPr>
                <w:rFonts w:ascii="Arial" w:hAnsi="Arial" w:cs="Arial"/>
                <w:sz w:val="20"/>
                <w:szCs w:val="20"/>
              </w:rPr>
              <w:t xml:space="preserve">ecenser les formations sur les questions de défense et sécurité nationale au sein de l’établissement </w:t>
            </w:r>
            <w:r w:rsidRPr="00F86CB7">
              <w:rPr>
                <w:rFonts w:ascii="Arial" w:hAnsi="Arial" w:cs="Arial"/>
                <w:sz w:val="20"/>
                <w:szCs w:val="20"/>
              </w:rPr>
              <w:t xml:space="preserve">et en informer </w:t>
            </w:r>
            <w:r w:rsidR="007144CC" w:rsidRPr="00F86CB7">
              <w:rPr>
                <w:rFonts w:ascii="Arial" w:hAnsi="Arial" w:cs="Arial"/>
                <w:sz w:val="20"/>
                <w:szCs w:val="20"/>
              </w:rPr>
              <w:t>le délégué national pour l’éducation à la défense</w:t>
            </w:r>
            <w:r w:rsidR="00C121D5" w:rsidRPr="00F86CB7">
              <w:rPr>
                <w:rFonts w:ascii="Arial" w:hAnsi="Arial" w:cs="Arial"/>
                <w:sz w:val="20"/>
                <w:szCs w:val="20"/>
              </w:rPr>
              <w:t>.</w:t>
            </w:r>
          </w:p>
          <w:p w:rsidR="007144CC" w:rsidRPr="00F86CB7" w:rsidRDefault="007144CC" w:rsidP="002C03B4">
            <w:pPr>
              <w:pStyle w:val="Paragraphedeliste"/>
              <w:numPr>
                <w:ilvl w:val="0"/>
                <w:numId w:val="6"/>
              </w:numPr>
              <w:rPr>
                <w:rFonts w:ascii="Arial" w:eastAsiaTheme="minorHAnsi" w:hAnsi="Arial" w:cs="Arial"/>
                <w:sz w:val="20"/>
                <w:szCs w:val="20"/>
                <w:lang w:eastAsia="en-US"/>
              </w:rPr>
            </w:pPr>
            <w:r w:rsidRPr="00F86CB7">
              <w:rPr>
                <w:rFonts w:ascii="Arial" w:eastAsiaTheme="minorHAnsi" w:hAnsi="Arial" w:cs="Arial"/>
                <w:sz w:val="20"/>
                <w:szCs w:val="20"/>
                <w:lang w:eastAsia="en-US"/>
              </w:rPr>
              <w:t>Appuyer les actions de l’association étudiante « défense et sécurité » de l’établissement s’il en existe une, ou appuyer la création d’une telle association en lien avec la Fédération ATLAS</w:t>
            </w:r>
            <w:r w:rsidR="00A47DB2" w:rsidRPr="00F86CB7">
              <w:rPr>
                <w:rFonts w:ascii="Arial" w:eastAsiaTheme="minorHAnsi" w:hAnsi="Arial" w:cs="Arial"/>
                <w:sz w:val="20"/>
                <w:szCs w:val="20"/>
                <w:lang w:eastAsia="en-US"/>
              </w:rPr>
              <w:t>, regroupant les dites associations</w:t>
            </w:r>
            <w:r w:rsidRPr="00F86CB7">
              <w:rPr>
                <w:rFonts w:ascii="Arial" w:eastAsiaTheme="minorHAnsi" w:hAnsi="Arial" w:cs="Arial"/>
                <w:sz w:val="20"/>
                <w:szCs w:val="20"/>
                <w:lang w:eastAsia="en-US"/>
              </w:rPr>
              <w:t>.</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Habilitation au secret de la défense nationale</w:t>
            </w:r>
          </w:p>
        </w:tc>
      </w:tr>
      <w:tr w:rsidR="00C121D5" w:rsidRPr="00F86CB7" w:rsidTr="00CD236D">
        <w:tc>
          <w:tcPr>
            <w:tcW w:w="9062" w:type="dxa"/>
          </w:tcPr>
          <w:p w:rsidR="00C121D5" w:rsidRPr="00F86CB7" w:rsidRDefault="00C121D5" w:rsidP="00C121D5">
            <w:pPr>
              <w:spacing w:before="120" w:after="120"/>
              <w:ind w:left="708"/>
              <w:rPr>
                <w:rFonts w:ascii="Arial" w:hAnsi="Arial" w:cs="Arial"/>
                <w:sz w:val="20"/>
                <w:szCs w:val="20"/>
              </w:rPr>
            </w:pPr>
            <w:r w:rsidRPr="00F86CB7">
              <w:rPr>
                <w:rFonts w:ascii="Arial" w:hAnsi="Arial" w:cs="Arial"/>
                <w:sz w:val="20"/>
                <w:szCs w:val="20"/>
              </w:rPr>
              <w:t xml:space="preserve">Non </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 xml:space="preserve">Connaissances </w:t>
            </w:r>
          </w:p>
        </w:tc>
      </w:tr>
      <w:tr w:rsidR="00C121D5" w:rsidRPr="00F86CB7" w:rsidTr="00CD236D">
        <w:tc>
          <w:tcPr>
            <w:tcW w:w="9062" w:type="dxa"/>
          </w:tcPr>
          <w:p w:rsidR="005F539F" w:rsidRPr="00F86CB7" w:rsidRDefault="005F539F" w:rsidP="005F539F">
            <w:pPr>
              <w:spacing w:before="240" w:after="120"/>
              <w:jc w:val="both"/>
              <w:rPr>
                <w:rFonts w:ascii="Arial" w:hAnsi="Arial" w:cs="Arial"/>
                <w:sz w:val="20"/>
                <w:szCs w:val="20"/>
              </w:rPr>
            </w:pPr>
            <w:r w:rsidRPr="00F86CB7">
              <w:rPr>
                <w:rFonts w:ascii="Arial" w:hAnsi="Arial" w:cs="Arial"/>
                <w:sz w:val="20"/>
                <w:szCs w:val="20"/>
              </w:rPr>
              <w:t xml:space="preserve">Il est préférable d’avoir une connaissance de l’organisation et du fonctionnement du Ministère des Armées et du Ministère de l’Intérieur. À défaut, le délégué pour l’éducation à la défense fournira toutes les informations nécessaires sur : </w:t>
            </w:r>
          </w:p>
          <w:p w:rsidR="002C03B4" w:rsidRPr="00F86CB7" w:rsidRDefault="005F539F" w:rsidP="005F539F">
            <w:pPr>
              <w:pStyle w:val="Paragraphedeliste"/>
              <w:numPr>
                <w:ilvl w:val="0"/>
                <w:numId w:val="6"/>
              </w:numPr>
              <w:spacing w:before="240" w:after="120" w:line="240" w:lineRule="auto"/>
              <w:rPr>
                <w:rFonts w:ascii="Arial" w:hAnsi="Arial" w:cs="Arial"/>
                <w:sz w:val="20"/>
                <w:szCs w:val="20"/>
              </w:rPr>
            </w:pPr>
            <w:r w:rsidRPr="00F86CB7">
              <w:rPr>
                <w:rFonts w:ascii="Arial" w:hAnsi="Arial" w:cs="Arial"/>
                <w:sz w:val="20"/>
                <w:szCs w:val="20"/>
              </w:rPr>
              <w:t>Les a</w:t>
            </w:r>
            <w:r w:rsidR="002C03B4" w:rsidRPr="00F86CB7">
              <w:rPr>
                <w:rFonts w:ascii="Arial" w:hAnsi="Arial" w:cs="Arial"/>
                <w:sz w:val="20"/>
                <w:szCs w:val="20"/>
              </w:rPr>
              <w:t>cteurs constituant l’écosystème de la défense et de la sécurité nationale au niveau national et territorial</w:t>
            </w:r>
            <w:r w:rsidRPr="00F86CB7">
              <w:rPr>
                <w:rFonts w:ascii="Arial" w:hAnsi="Arial" w:cs="Arial"/>
                <w:sz w:val="20"/>
                <w:szCs w:val="20"/>
              </w:rPr>
              <w:t> ;</w:t>
            </w:r>
          </w:p>
          <w:p w:rsidR="002C03B4" w:rsidRPr="00F86CB7" w:rsidRDefault="005F539F" w:rsidP="002C03B4">
            <w:pPr>
              <w:pStyle w:val="Paragraphedeliste"/>
              <w:numPr>
                <w:ilvl w:val="0"/>
                <w:numId w:val="6"/>
              </w:numPr>
              <w:spacing w:before="240" w:after="120" w:line="240" w:lineRule="auto"/>
              <w:rPr>
                <w:rFonts w:ascii="Arial" w:hAnsi="Arial" w:cs="Arial"/>
                <w:sz w:val="20"/>
                <w:szCs w:val="20"/>
              </w:rPr>
            </w:pPr>
            <w:r w:rsidRPr="00F86CB7">
              <w:rPr>
                <w:rFonts w:ascii="Arial" w:hAnsi="Arial" w:cs="Arial"/>
                <w:sz w:val="20"/>
                <w:szCs w:val="20"/>
              </w:rPr>
              <w:t>Les d</w:t>
            </w:r>
            <w:r w:rsidR="002C03B4" w:rsidRPr="00F86CB7">
              <w:rPr>
                <w:rFonts w:ascii="Arial" w:hAnsi="Arial" w:cs="Arial"/>
                <w:sz w:val="20"/>
                <w:szCs w:val="20"/>
              </w:rPr>
              <w:t>ispositifs de formation de l’IHEDN</w:t>
            </w:r>
            <w:r w:rsidRPr="00F86CB7">
              <w:rPr>
                <w:rFonts w:ascii="Arial" w:hAnsi="Arial" w:cs="Arial"/>
                <w:sz w:val="20"/>
                <w:szCs w:val="20"/>
              </w:rPr>
              <w:t>, Ecole de guerre et autres ;</w:t>
            </w:r>
          </w:p>
          <w:p w:rsidR="002C03B4" w:rsidRPr="00F86CB7" w:rsidRDefault="002C03B4" w:rsidP="002C03B4">
            <w:pPr>
              <w:pStyle w:val="Paragraphedeliste"/>
              <w:numPr>
                <w:ilvl w:val="0"/>
                <w:numId w:val="6"/>
              </w:numPr>
              <w:spacing w:before="240" w:after="120" w:line="240" w:lineRule="auto"/>
              <w:rPr>
                <w:rFonts w:ascii="Arial" w:hAnsi="Arial" w:cs="Arial"/>
                <w:sz w:val="20"/>
                <w:szCs w:val="20"/>
              </w:rPr>
            </w:pPr>
            <w:r w:rsidRPr="00F86CB7">
              <w:rPr>
                <w:rFonts w:ascii="Arial" w:hAnsi="Arial" w:cs="Arial"/>
                <w:sz w:val="20"/>
                <w:szCs w:val="20"/>
              </w:rPr>
              <w:t>Les dispositifs d'engagement dans les forces de défense et de sécurité, sous statut civil et militaire</w:t>
            </w:r>
            <w:r w:rsidR="005F539F" w:rsidRPr="00F86CB7">
              <w:rPr>
                <w:rFonts w:ascii="Arial" w:hAnsi="Arial" w:cs="Arial"/>
                <w:sz w:val="20"/>
                <w:szCs w:val="20"/>
              </w:rPr>
              <w:t> ;</w:t>
            </w:r>
          </w:p>
          <w:p w:rsidR="002C03B4" w:rsidRPr="00F86CB7" w:rsidRDefault="005F539F" w:rsidP="002C03B4">
            <w:pPr>
              <w:pStyle w:val="Paragraphedeliste"/>
              <w:numPr>
                <w:ilvl w:val="0"/>
                <w:numId w:val="6"/>
              </w:numPr>
              <w:spacing w:before="240" w:after="120" w:line="240" w:lineRule="auto"/>
              <w:rPr>
                <w:rFonts w:ascii="Arial" w:hAnsi="Arial" w:cs="Arial"/>
                <w:sz w:val="20"/>
                <w:szCs w:val="20"/>
              </w:rPr>
            </w:pPr>
            <w:r w:rsidRPr="00F86CB7">
              <w:rPr>
                <w:rFonts w:ascii="Arial" w:hAnsi="Arial" w:cs="Arial"/>
                <w:sz w:val="20"/>
                <w:szCs w:val="20"/>
              </w:rPr>
              <w:t>L</w:t>
            </w:r>
            <w:r w:rsidR="002C03B4" w:rsidRPr="00F86CB7">
              <w:rPr>
                <w:rFonts w:ascii="Arial" w:hAnsi="Arial" w:cs="Arial"/>
                <w:sz w:val="20"/>
                <w:szCs w:val="20"/>
              </w:rPr>
              <w:t>es préparations militaires</w:t>
            </w:r>
            <w:r w:rsidRPr="00F86CB7">
              <w:rPr>
                <w:rFonts w:ascii="Arial" w:hAnsi="Arial" w:cs="Arial"/>
                <w:sz w:val="20"/>
                <w:szCs w:val="20"/>
              </w:rPr>
              <w:t> ;</w:t>
            </w:r>
          </w:p>
          <w:p w:rsidR="002C03B4" w:rsidRPr="00F86CB7" w:rsidRDefault="005F539F" w:rsidP="002C03B4">
            <w:pPr>
              <w:pStyle w:val="Paragraphedeliste"/>
              <w:numPr>
                <w:ilvl w:val="0"/>
                <w:numId w:val="6"/>
              </w:numPr>
              <w:spacing w:before="240" w:after="120" w:line="240" w:lineRule="auto"/>
              <w:rPr>
                <w:rFonts w:ascii="Arial" w:hAnsi="Arial" w:cs="Arial"/>
                <w:sz w:val="20"/>
                <w:szCs w:val="20"/>
              </w:rPr>
            </w:pPr>
            <w:r w:rsidRPr="00F86CB7">
              <w:rPr>
                <w:rFonts w:ascii="Arial" w:hAnsi="Arial" w:cs="Arial"/>
                <w:sz w:val="20"/>
                <w:szCs w:val="20"/>
              </w:rPr>
              <w:t>Le</w:t>
            </w:r>
            <w:r w:rsidR="002C03B4" w:rsidRPr="00F86CB7">
              <w:rPr>
                <w:rFonts w:ascii="Arial" w:hAnsi="Arial" w:cs="Arial"/>
                <w:sz w:val="20"/>
                <w:szCs w:val="20"/>
              </w:rPr>
              <w:t xml:space="preserve"> programme grandes écoles de l’Armée de Terre</w:t>
            </w:r>
          </w:p>
          <w:p w:rsidR="00C121D5" w:rsidRPr="00F86CB7" w:rsidRDefault="002C03B4" w:rsidP="00C121D5">
            <w:pPr>
              <w:pStyle w:val="Paragraphedeliste"/>
              <w:numPr>
                <w:ilvl w:val="0"/>
                <w:numId w:val="6"/>
              </w:numPr>
              <w:spacing w:before="240" w:after="120" w:line="240" w:lineRule="auto"/>
              <w:rPr>
                <w:rFonts w:ascii="Arial" w:hAnsi="Arial" w:cs="Arial"/>
                <w:sz w:val="20"/>
                <w:szCs w:val="20"/>
              </w:rPr>
            </w:pPr>
            <w:r w:rsidRPr="00F86CB7">
              <w:rPr>
                <w:rFonts w:ascii="Arial" w:hAnsi="Arial" w:cs="Arial"/>
                <w:sz w:val="20"/>
                <w:szCs w:val="20"/>
              </w:rPr>
              <w:t>…</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Compétences comportementales</w:t>
            </w:r>
          </w:p>
        </w:tc>
      </w:tr>
      <w:tr w:rsidR="00C121D5" w:rsidRPr="00F86CB7" w:rsidTr="00CD236D">
        <w:tc>
          <w:tcPr>
            <w:tcW w:w="9062" w:type="dxa"/>
          </w:tcPr>
          <w:p w:rsidR="00F67DB2" w:rsidRPr="00F86CB7" w:rsidRDefault="00F67DB2" w:rsidP="00F67DB2">
            <w:pPr>
              <w:spacing w:before="120" w:after="120"/>
              <w:rPr>
                <w:rFonts w:ascii="Arial" w:hAnsi="Arial" w:cs="Arial"/>
                <w:sz w:val="20"/>
                <w:szCs w:val="20"/>
              </w:rPr>
            </w:pPr>
            <w:r w:rsidRPr="00F86CB7">
              <w:rPr>
                <w:rFonts w:ascii="Arial" w:hAnsi="Arial" w:cs="Arial"/>
                <w:sz w:val="20"/>
                <w:szCs w:val="20"/>
              </w:rPr>
              <w:t>-</w:t>
            </w:r>
            <w:r w:rsidRPr="00F86CB7">
              <w:rPr>
                <w:rFonts w:ascii="Arial" w:hAnsi="Arial" w:cs="Arial"/>
                <w:sz w:val="20"/>
                <w:szCs w:val="20"/>
              </w:rPr>
              <w:tab/>
              <w:t>Sens de la pédagogie</w:t>
            </w:r>
          </w:p>
          <w:p w:rsidR="00F67DB2" w:rsidRPr="00F86CB7" w:rsidRDefault="00F67DB2" w:rsidP="00F67DB2">
            <w:pPr>
              <w:spacing w:before="120" w:after="120"/>
              <w:rPr>
                <w:rFonts w:ascii="Arial" w:hAnsi="Arial" w:cs="Arial"/>
                <w:sz w:val="20"/>
                <w:szCs w:val="20"/>
              </w:rPr>
            </w:pPr>
            <w:r w:rsidRPr="00F86CB7">
              <w:rPr>
                <w:rFonts w:ascii="Arial" w:hAnsi="Arial" w:cs="Arial"/>
                <w:sz w:val="20"/>
                <w:szCs w:val="20"/>
              </w:rPr>
              <w:t>-</w:t>
            </w:r>
            <w:r w:rsidRPr="00F86CB7">
              <w:rPr>
                <w:rFonts w:ascii="Arial" w:hAnsi="Arial" w:cs="Arial"/>
                <w:sz w:val="20"/>
                <w:szCs w:val="20"/>
              </w:rPr>
              <w:tab/>
              <w:t>Grande capacité d’écoute</w:t>
            </w:r>
          </w:p>
          <w:p w:rsidR="00F67DB2" w:rsidRPr="00F86CB7" w:rsidRDefault="00F67DB2" w:rsidP="00F67DB2">
            <w:pPr>
              <w:spacing w:before="120" w:after="120"/>
              <w:rPr>
                <w:rFonts w:ascii="Arial" w:hAnsi="Arial" w:cs="Arial"/>
                <w:sz w:val="20"/>
                <w:szCs w:val="20"/>
              </w:rPr>
            </w:pPr>
            <w:r w:rsidRPr="00F86CB7">
              <w:rPr>
                <w:rFonts w:ascii="Arial" w:hAnsi="Arial" w:cs="Arial"/>
                <w:sz w:val="20"/>
                <w:szCs w:val="20"/>
              </w:rPr>
              <w:t>-</w:t>
            </w:r>
            <w:r w:rsidRPr="00F86CB7">
              <w:rPr>
                <w:rFonts w:ascii="Arial" w:hAnsi="Arial" w:cs="Arial"/>
                <w:sz w:val="20"/>
                <w:szCs w:val="20"/>
              </w:rPr>
              <w:tab/>
              <w:t xml:space="preserve">Sens des relations humaines </w:t>
            </w:r>
          </w:p>
          <w:p w:rsidR="00F67DB2" w:rsidRPr="00F86CB7" w:rsidRDefault="00F67DB2" w:rsidP="00F67DB2">
            <w:pPr>
              <w:spacing w:before="120" w:after="120"/>
              <w:rPr>
                <w:rFonts w:ascii="Arial" w:hAnsi="Arial" w:cs="Arial"/>
                <w:sz w:val="20"/>
                <w:szCs w:val="20"/>
              </w:rPr>
            </w:pPr>
            <w:r w:rsidRPr="00F86CB7">
              <w:rPr>
                <w:rFonts w:ascii="Arial" w:hAnsi="Arial" w:cs="Arial"/>
                <w:sz w:val="20"/>
                <w:szCs w:val="20"/>
              </w:rPr>
              <w:t>-</w:t>
            </w:r>
            <w:r w:rsidRPr="00F86CB7">
              <w:rPr>
                <w:rFonts w:ascii="Arial" w:hAnsi="Arial" w:cs="Arial"/>
                <w:sz w:val="20"/>
                <w:szCs w:val="20"/>
              </w:rPr>
              <w:tab/>
              <w:t>Sens des responsabilités</w:t>
            </w:r>
          </w:p>
          <w:p w:rsidR="00F67DB2" w:rsidRPr="00F86CB7" w:rsidRDefault="00F67DB2" w:rsidP="00F67DB2">
            <w:pPr>
              <w:spacing w:before="120" w:after="120"/>
              <w:rPr>
                <w:rFonts w:ascii="Arial" w:hAnsi="Arial" w:cs="Arial"/>
                <w:sz w:val="20"/>
                <w:szCs w:val="20"/>
              </w:rPr>
            </w:pPr>
            <w:r w:rsidRPr="00F86CB7">
              <w:rPr>
                <w:rFonts w:ascii="Arial" w:hAnsi="Arial" w:cs="Arial"/>
                <w:sz w:val="20"/>
                <w:szCs w:val="20"/>
              </w:rPr>
              <w:t>-</w:t>
            </w:r>
            <w:r w:rsidRPr="00F86CB7">
              <w:rPr>
                <w:rFonts w:ascii="Arial" w:hAnsi="Arial" w:cs="Arial"/>
                <w:sz w:val="20"/>
                <w:szCs w:val="20"/>
              </w:rPr>
              <w:tab/>
              <w:t>Sens de l'innovation / créativité</w:t>
            </w:r>
          </w:p>
          <w:p w:rsidR="00F67DB2" w:rsidRPr="00F86CB7" w:rsidRDefault="00F67DB2" w:rsidP="00F67DB2">
            <w:pPr>
              <w:spacing w:before="120" w:after="120"/>
              <w:rPr>
                <w:rFonts w:ascii="Arial" w:hAnsi="Arial" w:cs="Arial"/>
                <w:sz w:val="20"/>
                <w:szCs w:val="20"/>
              </w:rPr>
            </w:pPr>
            <w:r w:rsidRPr="00F86CB7">
              <w:rPr>
                <w:rFonts w:ascii="Arial" w:hAnsi="Arial" w:cs="Arial"/>
                <w:sz w:val="20"/>
                <w:szCs w:val="20"/>
              </w:rPr>
              <w:t>-</w:t>
            </w:r>
            <w:r w:rsidRPr="00F86CB7">
              <w:rPr>
                <w:rFonts w:ascii="Arial" w:hAnsi="Arial" w:cs="Arial"/>
                <w:sz w:val="20"/>
                <w:szCs w:val="20"/>
              </w:rPr>
              <w:tab/>
              <w:t>Diplomatie</w:t>
            </w:r>
          </w:p>
          <w:p w:rsidR="007144CC" w:rsidRPr="00F86CB7" w:rsidRDefault="00F67DB2" w:rsidP="00F67DB2">
            <w:pPr>
              <w:spacing w:before="120" w:after="120"/>
              <w:rPr>
                <w:rFonts w:ascii="Arial" w:hAnsi="Arial" w:cs="Arial"/>
                <w:sz w:val="20"/>
                <w:szCs w:val="20"/>
              </w:rPr>
            </w:pPr>
            <w:r w:rsidRPr="00F86CB7">
              <w:rPr>
                <w:rFonts w:ascii="Arial" w:hAnsi="Arial" w:cs="Arial"/>
                <w:sz w:val="20"/>
                <w:szCs w:val="20"/>
              </w:rPr>
              <w:t>-</w:t>
            </w:r>
            <w:r w:rsidRPr="00F86CB7">
              <w:rPr>
                <w:rFonts w:ascii="Arial" w:hAnsi="Arial" w:cs="Arial"/>
                <w:sz w:val="20"/>
                <w:szCs w:val="20"/>
              </w:rPr>
              <w:tab/>
              <w:t xml:space="preserve">Rigueur </w:t>
            </w:r>
          </w:p>
          <w:p w:rsidR="007144CC" w:rsidRPr="00F86CB7" w:rsidRDefault="007144CC" w:rsidP="007144CC">
            <w:pPr>
              <w:spacing w:before="120" w:after="120"/>
              <w:rPr>
                <w:rFonts w:ascii="Arial" w:hAnsi="Arial" w:cs="Arial"/>
                <w:sz w:val="20"/>
                <w:szCs w:val="20"/>
              </w:rPr>
            </w:pPr>
            <w:r w:rsidRPr="00F86CB7">
              <w:rPr>
                <w:rFonts w:ascii="Arial" w:hAnsi="Arial" w:cs="Arial"/>
                <w:sz w:val="20"/>
                <w:szCs w:val="20"/>
              </w:rPr>
              <w:t>-           Animation de réseaux</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 xml:space="preserve">Diplôme et formation professionnelle </w:t>
            </w:r>
          </w:p>
        </w:tc>
      </w:tr>
      <w:tr w:rsidR="00C121D5" w:rsidRPr="00F86CB7" w:rsidTr="00CD236D">
        <w:tc>
          <w:tcPr>
            <w:tcW w:w="9062" w:type="dxa"/>
          </w:tcPr>
          <w:p w:rsidR="00880EC6" w:rsidRPr="00F86CB7" w:rsidRDefault="00C121D5" w:rsidP="00880EC6">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Absence d’exigence de diplôme spécifique</w:t>
            </w:r>
          </w:p>
          <w:p w:rsidR="00880EC6" w:rsidRPr="00F86CB7" w:rsidRDefault="00880EC6" w:rsidP="00880EC6">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 xml:space="preserve">Une formation spécialisée </w:t>
            </w:r>
            <w:r w:rsidR="007144CC" w:rsidRPr="00F86CB7">
              <w:rPr>
                <w:rFonts w:ascii="Arial" w:hAnsi="Arial" w:cs="Arial"/>
                <w:sz w:val="20"/>
                <w:szCs w:val="20"/>
              </w:rPr>
              <w:t xml:space="preserve">d’une ou deux journées </w:t>
            </w:r>
            <w:r w:rsidRPr="00F86CB7">
              <w:rPr>
                <w:rFonts w:ascii="Arial" w:hAnsi="Arial" w:cs="Arial"/>
                <w:sz w:val="20"/>
                <w:szCs w:val="20"/>
              </w:rPr>
              <w:t>est à l’étude</w:t>
            </w:r>
            <w:r w:rsidR="007144CC" w:rsidRPr="00F86CB7">
              <w:rPr>
                <w:rFonts w:ascii="Arial" w:hAnsi="Arial" w:cs="Arial"/>
                <w:sz w:val="20"/>
                <w:szCs w:val="20"/>
              </w:rPr>
              <w:t xml:space="preserve"> avec l’Institut des hautes études de la Défense nationale (IHEDN)</w:t>
            </w:r>
          </w:p>
          <w:p w:rsidR="007144CC" w:rsidRPr="00F86CB7" w:rsidRDefault="00706343" w:rsidP="00880EC6">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P</w:t>
            </w:r>
            <w:r w:rsidR="007144CC" w:rsidRPr="00F86CB7">
              <w:rPr>
                <w:rFonts w:ascii="Arial" w:hAnsi="Arial" w:cs="Arial"/>
                <w:sz w:val="20"/>
                <w:szCs w:val="20"/>
              </w:rPr>
              <w:t xml:space="preserve">ossibilité de s’inscrire aux sessions de l’IHEDN, de l’Institut des hautes études du ministère de l’intérieur (IHEMI), comme auditeur civil de l’école de guerre-Terre et comme auditeur </w:t>
            </w:r>
            <w:r w:rsidR="005F539F" w:rsidRPr="00F86CB7">
              <w:rPr>
                <w:rFonts w:ascii="Arial" w:hAnsi="Arial" w:cs="Arial"/>
                <w:sz w:val="20"/>
                <w:szCs w:val="20"/>
              </w:rPr>
              <w:t>libre</w:t>
            </w:r>
            <w:r w:rsidR="007144CC" w:rsidRPr="00F86CB7">
              <w:rPr>
                <w:rFonts w:ascii="Arial" w:hAnsi="Arial" w:cs="Arial"/>
                <w:sz w:val="20"/>
                <w:szCs w:val="20"/>
              </w:rPr>
              <w:t xml:space="preserve"> de l’école de guerre</w:t>
            </w:r>
          </w:p>
          <w:p w:rsidR="00706343" w:rsidRPr="00F86CB7" w:rsidRDefault="00706343" w:rsidP="00B4539C">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Possibilité</w:t>
            </w:r>
            <w:r w:rsidR="00B4539C" w:rsidRPr="00F86CB7">
              <w:rPr>
                <w:rFonts w:ascii="Arial" w:hAnsi="Arial" w:cs="Arial"/>
                <w:sz w:val="20"/>
                <w:szCs w:val="20"/>
              </w:rPr>
              <w:t xml:space="preserve"> d’intégrer la réserve citoyenne de défense et de sécurité</w:t>
            </w:r>
            <w:r w:rsidRPr="00F86CB7">
              <w:rPr>
                <w:rFonts w:ascii="Arial" w:hAnsi="Arial" w:cs="Arial"/>
                <w:sz w:val="20"/>
                <w:szCs w:val="20"/>
              </w:rPr>
              <w:t xml:space="preserve"> </w:t>
            </w:r>
            <w:r w:rsidR="00B4539C" w:rsidRPr="00F86CB7">
              <w:rPr>
                <w:rFonts w:ascii="Arial" w:hAnsi="Arial" w:cs="Arial"/>
                <w:sz w:val="20"/>
                <w:szCs w:val="20"/>
              </w:rPr>
              <w:t>et de bénéficier ainsi des conférences et visites de sensibilisation organisées au profit des réservistes citoyens.</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 xml:space="preserve">Compatibilités avec d’autres fonctions dans l’établissement </w:t>
            </w:r>
          </w:p>
        </w:tc>
      </w:tr>
      <w:tr w:rsidR="00C121D5" w:rsidRPr="00F86CB7" w:rsidTr="00CD236D">
        <w:tc>
          <w:tcPr>
            <w:tcW w:w="9062" w:type="dxa"/>
          </w:tcPr>
          <w:p w:rsidR="00C121D5" w:rsidRPr="00F86CB7" w:rsidRDefault="00C121D5" w:rsidP="00C121D5">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Corps enseignant</w:t>
            </w:r>
          </w:p>
          <w:p w:rsidR="00C121D5" w:rsidRPr="00F86CB7" w:rsidRDefault="00C121D5" w:rsidP="00C121D5">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Personnel administratif</w:t>
            </w:r>
          </w:p>
          <w:p w:rsidR="00C121D5" w:rsidRPr="00F86CB7" w:rsidRDefault="00C121D5" w:rsidP="00C121D5">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Personnel de directi</w:t>
            </w:r>
            <w:r w:rsidR="00275D61" w:rsidRPr="00F86CB7">
              <w:rPr>
                <w:rFonts w:ascii="Arial" w:hAnsi="Arial" w:cs="Arial"/>
                <w:sz w:val="20"/>
                <w:szCs w:val="20"/>
              </w:rPr>
              <w:t xml:space="preserve">on (profil type : vice-président </w:t>
            </w:r>
            <w:r w:rsidR="005F539F" w:rsidRPr="00F86CB7">
              <w:rPr>
                <w:rFonts w:ascii="Arial" w:hAnsi="Arial" w:cs="Arial"/>
                <w:sz w:val="20"/>
                <w:szCs w:val="20"/>
              </w:rPr>
              <w:t>CEVU</w:t>
            </w:r>
            <w:r w:rsidR="003C34BB" w:rsidRPr="00F86CB7">
              <w:rPr>
                <w:rFonts w:ascii="Arial" w:hAnsi="Arial" w:cs="Arial"/>
                <w:sz w:val="20"/>
                <w:szCs w:val="20"/>
              </w:rPr>
              <w:t>)</w:t>
            </w:r>
          </w:p>
          <w:p w:rsidR="00C121D5" w:rsidRPr="00F86CB7" w:rsidRDefault="00C121D5" w:rsidP="00C121D5">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FSD (Fonctionnaire de sécurité et de défense)</w:t>
            </w:r>
          </w:p>
          <w:p w:rsidR="007144CC" w:rsidRPr="00F86CB7" w:rsidRDefault="007144CC" w:rsidP="00C121D5">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Référent radicalisation</w:t>
            </w:r>
          </w:p>
          <w:p w:rsidR="007144CC" w:rsidRPr="00F86CB7" w:rsidRDefault="007144CC" w:rsidP="00C121D5">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Responsable de la sécurité des systèmes d’information</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 xml:space="preserve">Incompatibilités avec d’autres fonctions  </w:t>
            </w:r>
          </w:p>
        </w:tc>
      </w:tr>
      <w:tr w:rsidR="00C121D5" w:rsidRPr="00F86CB7" w:rsidTr="00CD236D">
        <w:tc>
          <w:tcPr>
            <w:tcW w:w="9062" w:type="dxa"/>
          </w:tcPr>
          <w:p w:rsidR="00C121D5" w:rsidRPr="00F86CB7" w:rsidRDefault="00C121D5" w:rsidP="00C121D5">
            <w:pPr>
              <w:pStyle w:val="Paragraphedeliste"/>
              <w:numPr>
                <w:ilvl w:val="0"/>
                <w:numId w:val="8"/>
              </w:numPr>
              <w:spacing w:before="120" w:after="120" w:line="240" w:lineRule="auto"/>
              <w:rPr>
                <w:rFonts w:ascii="Arial" w:hAnsi="Arial" w:cs="Arial"/>
                <w:sz w:val="20"/>
                <w:szCs w:val="20"/>
              </w:rPr>
            </w:pPr>
            <w:r w:rsidRPr="00F86CB7">
              <w:rPr>
                <w:rFonts w:ascii="Arial" w:hAnsi="Arial" w:cs="Arial"/>
                <w:sz w:val="20"/>
                <w:szCs w:val="20"/>
              </w:rPr>
              <w:t>Aucune</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 xml:space="preserve">Interactions essentielles hors de l’établissement et extérieures au MESRI </w:t>
            </w:r>
          </w:p>
        </w:tc>
      </w:tr>
      <w:tr w:rsidR="00C121D5" w:rsidRPr="00F86CB7" w:rsidTr="00CD236D">
        <w:tc>
          <w:tcPr>
            <w:tcW w:w="9062" w:type="dxa"/>
            <w:shd w:val="clear" w:color="auto" w:fill="FFFFFF" w:themeFill="background1"/>
          </w:tcPr>
          <w:p w:rsidR="00C121D5" w:rsidRPr="00F86CB7" w:rsidRDefault="000C2978" w:rsidP="00C121D5">
            <w:pPr>
              <w:pStyle w:val="Paragraphedeliste"/>
              <w:numPr>
                <w:ilvl w:val="0"/>
                <w:numId w:val="8"/>
              </w:numPr>
              <w:spacing w:before="120" w:after="120"/>
              <w:ind w:left="714" w:hanging="357"/>
              <w:contextualSpacing w:val="0"/>
              <w:rPr>
                <w:rFonts w:ascii="Arial" w:hAnsi="Arial" w:cs="Arial"/>
                <w:sz w:val="20"/>
                <w:szCs w:val="20"/>
              </w:rPr>
            </w:pPr>
            <w:r w:rsidRPr="00F86CB7">
              <w:rPr>
                <w:rFonts w:ascii="Arial" w:hAnsi="Arial" w:cs="Arial"/>
                <w:sz w:val="20"/>
                <w:szCs w:val="20"/>
              </w:rPr>
              <w:t>Autorités</w:t>
            </w:r>
            <w:r w:rsidR="00C121D5" w:rsidRPr="00F86CB7">
              <w:rPr>
                <w:rFonts w:ascii="Arial" w:hAnsi="Arial" w:cs="Arial"/>
                <w:sz w:val="20"/>
                <w:szCs w:val="20"/>
              </w:rPr>
              <w:t xml:space="preserve"> militaires territoriales</w:t>
            </w:r>
            <w:r w:rsidR="000A7715" w:rsidRPr="00F86CB7">
              <w:rPr>
                <w:rFonts w:ascii="Arial" w:hAnsi="Arial" w:cs="Arial"/>
                <w:sz w:val="20"/>
                <w:szCs w:val="20"/>
              </w:rPr>
              <w:t xml:space="preserve">, notamment les Officiers généraux de Zone de défense et de sécurité ainsi que les délégués militaires départementaux, </w:t>
            </w:r>
            <w:r w:rsidR="00275D61" w:rsidRPr="00F86CB7">
              <w:rPr>
                <w:rFonts w:ascii="Arial" w:hAnsi="Arial" w:cs="Arial"/>
                <w:sz w:val="20"/>
                <w:szCs w:val="20"/>
              </w:rPr>
              <w:t>qui peuvent</w:t>
            </w:r>
            <w:r w:rsidR="000A7715" w:rsidRPr="00F86CB7">
              <w:rPr>
                <w:rFonts w:ascii="Arial" w:hAnsi="Arial" w:cs="Arial"/>
                <w:sz w:val="20"/>
                <w:szCs w:val="20"/>
              </w:rPr>
              <w:t xml:space="preserve"> associer</w:t>
            </w:r>
            <w:r w:rsidR="00275D61" w:rsidRPr="00F86CB7">
              <w:rPr>
                <w:rFonts w:ascii="Arial" w:hAnsi="Arial" w:cs="Arial"/>
                <w:sz w:val="20"/>
                <w:szCs w:val="20"/>
              </w:rPr>
              <w:t xml:space="preserve"> le REDS</w:t>
            </w:r>
            <w:r w:rsidR="000A7715" w:rsidRPr="00F86CB7">
              <w:rPr>
                <w:rFonts w:ascii="Arial" w:hAnsi="Arial" w:cs="Arial"/>
                <w:sz w:val="20"/>
                <w:szCs w:val="20"/>
              </w:rPr>
              <w:t xml:space="preserve"> à leurs activités et </w:t>
            </w:r>
            <w:r w:rsidR="00275D61" w:rsidRPr="00F86CB7">
              <w:rPr>
                <w:rFonts w:ascii="Arial" w:hAnsi="Arial" w:cs="Arial"/>
                <w:sz w:val="20"/>
                <w:szCs w:val="20"/>
              </w:rPr>
              <w:t>lui apporter</w:t>
            </w:r>
            <w:r w:rsidR="000A7715" w:rsidRPr="00F86CB7">
              <w:rPr>
                <w:rFonts w:ascii="Arial" w:hAnsi="Arial" w:cs="Arial"/>
                <w:sz w:val="20"/>
                <w:szCs w:val="20"/>
              </w:rPr>
              <w:t xml:space="preserve"> leur soutien.</w:t>
            </w:r>
            <w:r w:rsidR="00275D61" w:rsidRPr="00F86CB7">
              <w:rPr>
                <w:rFonts w:ascii="Arial" w:hAnsi="Arial" w:cs="Arial"/>
                <w:sz w:val="20"/>
                <w:szCs w:val="20"/>
              </w:rPr>
              <w:t xml:space="preserve"> Les services déconcentrés du ministère de l’intérieur.</w:t>
            </w:r>
          </w:p>
          <w:p w:rsidR="00633E9D" w:rsidRPr="00F86CB7" w:rsidRDefault="00633E9D" w:rsidP="00633E9D">
            <w:pPr>
              <w:pStyle w:val="Paragraphedeliste"/>
              <w:numPr>
                <w:ilvl w:val="0"/>
                <w:numId w:val="8"/>
              </w:numPr>
              <w:spacing w:before="120" w:after="120"/>
              <w:ind w:left="714" w:hanging="357"/>
              <w:contextualSpacing w:val="0"/>
              <w:rPr>
                <w:rFonts w:ascii="Arial" w:hAnsi="Arial" w:cs="Arial"/>
                <w:sz w:val="20"/>
                <w:szCs w:val="20"/>
              </w:rPr>
            </w:pPr>
            <w:r w:rsidRPr="00F86CB7">
              <w:rPr>
                <w:rFonts w:ascii="Arial" w:hAnsi="Arial" w:cs="Arial"/>
                <w:sz w:val="20"/>
                <w:szCs w:val="20"/>
              </w:rPr>
              <w:t xml:space="preserve">Les trinômes ou polynômes académiques, dont </w:t>
            </w:r>
            <w:r w:rsidR="00275D61" w:rsidRPr="00F86CB7">
              <w:rPr>
                <w:rFonts w:ascii="Arial" w:hAnsi="Arial" w:cs="Arial"/>
                <w:sz w:val="20"/>
                <w:szCs w:val="20"/>
              </w:rPr>
              <w:t>le REDS est</w:t>
            </w:r>
            <w:r w:rsidRPr="00F86CB7">
              <w:rPr>
                <w:rFonts w:ascii="Arial" w:hAnsi="Arial" w:cs="Arial"/>
                <w:sz w:val="20"/>
                <w:szCs w:val="20"/>
              </w:rPr>
              <w:t xml:space="preserve"> le relais naturel </w:t>
            </w:r>
            <w:r w:rsidR="00B4539C" w:rsidRPr="00F86CB7">
              <w:rPr>
                <w:rFonts w:ascii="Arial" w:hAnsi="Arial" w:cs="Arial"/>
                <w:sz w:val="20"/>
                <w:szCs w:val="20"/>
              </w:rPr>
              <w:t>dans l’enseignement supérieur</w:t>
            </w:r>
            <w:r w:rsidRPr="00F86CB7">
              <w:rPr>
                <w:rFonts w:ascii="Arial" w:hAnsi="Arial" w:cs="Arial"/>
                <w:sz w:val="20"/>
                <w:szCs w:val="20"/>
              </w:rPr>
              <w:t>.</w:t>
            </w:r>
          </w:p>
          <w:p w:rsidR="00275D61" w:rsidRPr="00F86CB7" w:rsidRDefault="00275D61" w:rsidP="00B97F57">
            <w:pPr>
              <w:pStyle w:val="Paragraphedeliste"/>
              <w:numPr>
                <w:ilvl w:val="0"/>
                <w:numId w:val="8"/>
              </w:numPr>
              <w:spacing w:after="240"/>
              <w:rPr>
                <w:rFonts w:ascii="Arial" w:hAnsi="Arial" w:cs="Arial"/>
                <w:sz w:val="20"/>
                <w:szCs w:val="20"/>
              </w:rPr>
            </w:pPr>
            <w:r w:rsidRPr="00F86CB7">
              <w:rPr>
                <w:rFonts w:ascii="Arial" w:hAnsi="Arial" w:cs="Arial"/>
                <w:sz w:val="20"/>
                <w:szCs w:val="20"/>
              </w:rPr>
              <w:t>Les associations étudiantes de défense et sécurité de certains établissements, ainsi que l'association des « Jeunes IHEDN » peuvent constituer un pilier essentiel sur lequel s'appuyer pour l'organisation de conférences/journées/forums.</w:t>
            </w:r>
          </w:p>
          <w:p w:rsidR="00633E9D" w:rsidRPr="00F86CB7" w:rsidRDefault="00633E9D" w:rsidP="00B97F57">
            <w:pPr>
              <w:pStyle w:val="Paragraphedeliste"/>
              <w:numPr>
                <w:ilvl w:val="0"/>
                <w:numId w:val="8"/>
              </w:numPr>
              <w:spacing w:before="240"/>
              <w:rPr>
                <w:rFonts w:ascii="Arial" w:hAnsi="Arial" w:cs="Arial"/>
                <w:sz w:val="20"/>
                <w:szCs w:val="20"/>
              </w:rPr>
            </w:pPr>
            <w:r w:rsidRPr="00F86CB7">
              <w:rPr>
                <w:rFonts w:ascii="Arial" w:hAnsi="Arial" w:cs="Arial"/>
                <w:sz w:val="20"/>
                <w:szCs w:val="20"/>
              </w:rPr>
              <w:t xml:space="preserve">Collégiales de </w:t>
            </w:r>
            <w:r w:rsidR="003F7A51" w:rsidRPr="00F86CB7">
              <w:rPr>
                <w:rFonts w:ascii="Arial" w:hAnsi="Arial" w:cs="Arial"/>
                <w:sz w:val="20"/>
                <w:szCs w:val="20"/>
              </w:rPr>
              <w:t xml:space="preserve">REDS  communes à plusieurs établissements </w:t>
            </w:r>
            <w:r w:rsidRPr="00F86CB7">
              <w:rPr>
                <w:rFonts w:ascii="Arial" w:hAnsi="Arial" w:cs="Arial"/>
                <w:sz w:val="20"/>
                <w:szCs w:val="20"/>
              </w:rPr>
              <w:t>afin de favoriser la visibilité de</w:t>
            </w:r>
            <w:r w:rsidR="003F7A51" w:rsidRPr="00F86CB7">
              <w:rPr>
                <w:rFonts w:ascii="Arial" w:hAnsi="Arial" w:cs="Arial"/>
                <w:sz w:val="20"/>
                <w:szCs w:val="20"/>
              </w:rPr>
              <w:t>s</w:t>
            </w:r>
            <w:r w:rsidRPr="00F86CB7">
              <w:rPr>
                <w:rFonts w:ascii="Arial" w:hAnsi="Arial" w:cs="Arial"/>
                <w:sz w:val="20"/>
                <w:szCs w:val="20"/>
              </w:rPr>
              <w:t xml:space="preserve"> actions et les collaborations avec les autorités concernées (cf. Collégiale de Lyon</w:t>
            </w:r>
            <w:r w:rsidR="001F4EFE" w:rsidRPr="00F86CB7">
              <w:rPr>
                <w:rStyle w:val="Appelnotedebasdep"/>
                <w:rFonts w:ascii="Arial" w:hAnsi="Arial" w:cs="Arial"/>
              </w:rPr>
              <w:footnoteReference w:id="1"/>
            </w:r>
            <w:r w:rsidRPr="00F86CB7">
              <w:rPr>
                <w:rFonts w:ascii="Arial" w:hAnsi="Arial" w:cs="Arial"/>
                <w:sz w:val="20"/>
                <w:szCs w:val="20"/>
              </w:rPr>
              <w:t xml:space="preserve">). </w:t>
            </w:r>
          </w:p>
        </w:tc>
      </w:tr>
      <w:tr w:rsidR="00C121D5" w:rsidRPr="00F86CB7" w:rsidTr="00CD236D">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 xml:space="preserve">Procédure de désignation </w:t>
            </w:r>
          </w:p>
        </w:tc>
      </w:tr>
      <w:tr w:rsidR="00C121D5" w:rsidRPr="00F86CB7" w:rsidTr="00CD236D">
        <w:tc>
          <w:tcPr>
            <w:tcW w:w="9062" w:type="dxa"/>
          </w:tcPr>
          <w:p w:rsidR="003F7A51" w:rsidRPr="00B97F57" w:rsidRDefault="00C121D5" w:rsidP="00B97F57">
            <w:pPr>
              <w:pStyle w:val="Paragraphedeliste"/>
              <w:numPr>
                <w:ilvl w:val="0"/>
                <w:numId w:val="2"/>
              </w:numPr>
              <w:spacing w:before="120" w:after="120"/>
              <w:rPr>
                <w:rFonts w:ascii="Arial" w:hAnsi="Arial" w:cs="Arial"/>
                <w:sz w:val="20"/>
                <w:szCs w:val="20"/>
              </w:rPr>
            </w:pPr>
            <w:r w:rsidRPr="00B97F57">
              <w:rPr>
                <w:rFonts w:ascii="Arial" w:hAnsi="Arial" w:cs="Arial"/>
                <w:sz w:val="20"/>
                <w:szCs w:val="20"/>
              </w:rPr>
              <w:t>Nomination par l</w:t>
            </w:r>
            <w:r w:rsidR="00275D61" w:rsidRPr="00B97F57">
              <w:rPr>
                <w:rFonts w:ascii="Arial" w:hAnsi="Arial" w:cs="Arial"/>
                <w:sz w:val="20"/>
                <w:szCs w:val="20"/>
              </w:rPr>
              <w:t xml:space="preserve">e </w:t>
            </w:r>
            <w:r w:rsidR="003F7A51" w:rsidRPr="00B97F57">
              <w:rPr>
                <w:rFonts w:ascii="Arial" w:hAnsi="Arial" w:cs="Arial"/>
                <w:sz w:val="20"/>
                <w:szCs w:val="20"/>
              </w:rPr>
              <w:t>président /directeur de l</w:t>
            </w:r>
            <w:r w:rsidRPr="00B97F57">
              <w:rPr>
                <w:rFonts w:ascii="Arial" w:hAnsi="Arial" w:cs="Arial"/>
                <w:sz w:val="20"/>
                <w:szCs w:val="20"/>
              </w:rPr>
              <w:t>’établissement</w:t>
            </w:r>
            <w:r w:rsidR="003F7A51" w:rsidRPr="00B97F57">
              <w:rPr>
                <w:rFonts w:ascii="Arial" w:hAnsi="Arial" w:cs="Arial"/>
                <w:sz w:val="20"/>
                <w:szCs w:val="20"/>
              </w:rPr>
              <w:t xml:space="preserve"> et information sans délai du délégué national pour l’éducation à la Défense accompagnée des coordonnées complètes du REDS. </w:t>
            </w:r>
          </w:p>
          <w:p w:rsidR="00C121D5" w:rsidRPr="00B97F57" w:rsidRDefault="003F7A51" w:rsidP="00B97F57">
            <w:pPr>
              <w:pStyle w:val="Paragraphedeliste"/>
              <w:numPr>
                <w:ilvl w:val="0"/>
                <w:numId w:val="2"/>
              </w:numPr>
              <w:spacing w:before="120" w:after="120"/>
              <w:rPr>
                <w:rFonts w:ascii="Arial" w:hAnsi="Arial" w:cs="Arial"/>
                <w:sz w:val="20"/>
                <w:szCs w:val="20"/>
              </w:rPr>
            </w:pPr>
            <w:r w:rsidRPr="00B97F57">
              <w:rPr>
                <w:rFonts w:ascii="Arial" w:hAnsi="Arial" w:cs="Arial"/>
                <w:sz w:val="20"/>
                <w:szCs w:val="20"/>
              </w:rPr>
              <w:t>Toute modification doit être portée à la connaissance du délégué national  pour l’éducation à la Défense</w:t>
            </w:r>
          </w:p>
        </w:tc>
      </w:tr>
      <w:tr w:rsidR="00C121D5" w:rsidRPr="00F86CB7" w:rsidTr="00CD236D">
        <w:trPr>
          <w:trHeight w:val="501"/>
        </w:trPr>
        <w:tc>
          <w:tcPr>
            <w:tcW w:w="9062" w:type="dxa"/>
            <w:shd w:val="clear" w:color="auto" w:fill="BDD6EE" w:themeFill="accent1" w:themeFillTint="66"/>
          </w:tcPr>
          <w:p w:rsidR="00C121D5" w:rsidRPr="00F86CB7" w:rsidRDefault="00C121D5" w:rsidP="00C121D5">
            <w:pPr>
              <w:spacing w:before="120" w:after="120"/>
              <w:ind w:left="312" w:hanging="255"/>
              <w:jc w:val="center"/>
              <w:rPr>
                <w:rFonts w:ascii="Arial" w:hAnsi="Arial" w:cs="Arial"/>
                <w:b/>
                <w:sz w:val="20"/>
                <w:szCs w:val="20"/>
              </w:rPr>
            </w:pPr>
            <w:r w:rsidRPr="00F86CB7">
              <w:rPr>
                <w:rFonts w:ascii="Arial" w:hAnsi="Arial" w:cs="Arial"/>
                <w:b/>
                <w:sz w:val="20"/>
                <w:szCs w:val="20"/>
              </w:rPr>
              <w:t>Eléments de référentiel</w:t>
            </w:r>
          </w:p>
        </w:tc>
      </w:tr>
      <w:tr w:rsidR="00C121D5" w:rsidRPr="00F86CB7" w:rsidTr="00B97F57">
        <w:trPr>
          <w:trHeight w:val="3610"/>
        </w:trPr>
        <w:tc>
          <w:tcPr>
            <w:tcW w:w="9062" w:type="dxa"/>
          </w:tcPr>
          <w:p w:rsidR="000C2978" w:rsidRPr="00F86CB7" w:rsidRDefault="000C2978" w:rsidP="00B97F57">
            <w:pPr>
              <w:pStyle w:val="Paragraphedeliste"/>
              <w:numPr>
                <w:ilvl w:val="0"/>
                <w:numId w:val="2"/>
              </w:numPr>
              <w:spacing w:before="120" w:after="240"/>
              <w:rPr>
                <w:rFonts w:ascii="Arial" w:hAnsi="Arial" w:cs="Arial"/>
                <w:sz w:val="20"/>
                <w:szCs w:val="20"/>
              </w:rPr>
            </w:pPr>
            <w:r w:rsidRPr="00F86CB7">
              <w:rPr>
                <w:rFonts w:ascii="Arial" w:hAnsi="Arial" w:cs="Arial"/>
                <w:sz w:val="20"/>
                <w:szCs w:val="20"/>
              </w:rPr>
              <w:t xml:space="preserve">Protocole d'accord entre le ministère de la défense et le ministère de l'éducation nationale, de l'enseignement supérieur et de la recherche du 31 janvier 2007 (sous l'appellation « relais défense ») </w:t>
            </w:r>
            <w:hyperlink r:id="rId11" w:history="1">
              <w:r w:rsidR="00706343" w:rsidRPr="00F86CB7">
                <w:rPr>
                  <w:rStyle w:val="Lienhypertexte"/>
                  <w:rFonts w:ascii="Arial" w:hAnsi="Arial" w:cs="Arial"/>
                  <w:sz w:val="20"/>
                  <w:szCs w:val="20"/>
                </w:rPr>
                <w:t>https://www.education.gouv.fr/bo/2007/7/MENE0700289X.htm</w:t>
              </w:r>
            </w:hyperlink>
          </w:p>
          <w:p w:rsidR="000C2978" w:rsidRPr="00F86CB7" w:rsidRDefault="000C2978" w:rsidP="00B97F57">
            <w:pPr>
              <w:pStyle w:val="Paragraphedeliste"/>
              <w:spacing w:before="120" w:after="240"/>
              <w:rPr>
                <w:rFonts w:ascii="Arial" w:hAnsi="Arial" w:cs="Arial"/>
                <w:sz w:val="20"/>
                <w:szCs w:val="20"/>
              </w:rPr>
            </w:pPr>
            <w:r w:rsidRPr="00F86CB7">
              <w:rPr>
                <w:rFonts w:ascii="Arial" w:hAnsi="Arial" w:cs="Arial"/>
                <w:sz w:val="20"/>
                <w:szCs w:val="20"/>
              </w:rPr>
              <w:t>Circulaire d'application du protocole n°2007-141 du 27-8-2007</w:t>
            </w:r>
            <w:r w:rsidR="00B97F57">
              <w:rPr>
                <w:rFonts w:ascii="Arial" w:hAnsi="Arial" w:cs="Arial"/>
                <w:sz w:val="20"/>
                <w:szCs w:val="20"/>
              </w:rPr>
              <w:t> :</w:t>
            </w:r>
          </w:p>
          <w:p w:rsidR="000C2978" w:rsidRPr="00F86CB7" w:rsidRDefault="00066A0D" w:rsidP="00B97F57">
            <w:pPr>
              <w:pStyle w:val="Paragraphedeliste"/>
              <w:spacing w:before="120" w:after="240"/>
              <w:rPr>
                <w:rFonts w:ascii="Arial" w:hAnsi="Arial" w:cs="Arial"/>
                <w:sz w:val="20"/>
                <w:szCs w:val="20"/>
              </w:rPr>
            </w:pPr>
            <w:hyperlink r:id="rId12" w:history="1">
              <w:r w:rsidR="000C2978" w:rsidRPr="00F86CB7">
                <w:rPr>
                  <w:rStyle w:val="Lienhypertexte"/>
                  <w:rFonts w:ascii="Arial" w:hAnsi="Arial" w:cs="Arial"/>
                  <w:sz w:val="20"/>
                  <w:szCs w:val="20"/>
                </w:rPr>
                <w:t>https://www.education.gouv.fr/bo/2007/32/MENE0701566C.htm</w:t>
              </w:r>
            </w:hyperlink>
            <w:r w:rsidR="000C2978" w:rsidRPr="00F86CB7">
              <w:rPr>
                <w:rFonts w:ascii="Arial" w:hAnsi="Arial" w:cs="Arial"/>
                <w:sz w:val="20"/>
                <w:szCs w:val="20"/>
              </w:rPr>
              <w:t xml:space="preserve"> </w:t>
            </w:r>
          </w:p>
          <w:p w:rsidR="00B97F57" w:rsidRDefault="00B97F57" w:rsidP="00B97F57">
            <w:pPr>
              <w:pStyle w:val="Paragraphedeliste"/>
              <w:spacing w:before="120"/>
              <w:rPr>
                <w:rFonts w:ascii="Arial" w:hAnsi="Arial" w:cs="Arial"/>
                <w:sz w:val="20"/>
                <w:szCs w:val="20"/>
              </w:rPr>
            </w:pPr>
          </w:p>
          <w:p w:rsidR="00B97F57" w:rsidRPr="00B97F57" w:rsidRDefault="000C2978" w:rsidP="007448F1">
            <w:pPr>
              <w:pStyle w:val="Paragraphedeliste"/>
              <w:numPr>
                <w:ilvl w:val="0"/>
                <w:numId w:val="2"/>
              </w:numPr>
              <w:spacing w:before="120"/>
              <w:rPr>
                <w:rStyle w:val="Lienhypertexte"/>
                <w:rFonts w:ascii="Arial" w:hAnsi="Arial" w:cs="Arial"/>
                <w:color w:val="auto"/>
                <w:sz w:val="20"/>
                <w:szCs w:val="20"/>
                <w:u w:val="none"/>
              </w:rPr>
            </w:pPr>
            <w:r w:rsidRPr="00B97F57">
              <w:rPr>
                <w:rFonts w:ascii="Arial" w:hAnsi="Arial" w:cs="Arial"/>
                <w:sz w:val="20"/>
                <w:szCs w:val="20"/>
              </w:rPr>
              <w:t>Protocole interministériel MENESR - DÉFENSE – AGRICULTURE du 20 mai 2016 développant les liens entre la jeunesse, la défense et la sécurité nationale (sous l'appellation « référent défense » ou « référent enseignement de défense et de sécurité nationale »)</w:t>
            </w:r>
            <w:r w:rsidR="00275D61" w:rsidRPr="00B97F57">
              <w:rPr>
                <w:rFonts w:ascii="Arial" w:hAnsi="Arial" w:cs="Arial"/>
                <w:sz w:val="20"/>
                <w:szCs w:val="20"/>
              </w:rPr>
              <w:t xml:space="preserve"> : </w:t>
            </w:r>
            <w:hyperlink r:id="rId13" w:history="1">
              <w:r w:rsidR="00275D61" w:rsidRPr="00B97F57">
                <w:rPr>
                  <w:rStyle w:val="Lienhypertexte"/>
                  <w:rFonts w:ascii="Arial" w:hAnsi="Arial" w:cs="Arial"/>
                  <w:sz w:val="20"/>
                  <w:szCs w:val="20"/>
                </w:rPr>
                <w:t>https://www.education.gouv.fr/bo/16/Hebdo26/MENE1600477X.htm</w:t>
              </w:r>
            </w:hyperlink>
            <w:r w:rsidR="00B97F57" w:rsidRPr="00B97F57">
              <w:rPr>
                <w:rStyle w:val="Lienhypertexte"/>
                <w:rFonts w:ascii="Arial" w:hAnsi="Arial" w:cs="Arial"/>
                <w:sz w:val="20"/>
                <w:szCs w:val="20"/>
              </w:rPr>
              <w:t xml:space="preserve"> </w:t>
            </w:r>
          </w:p>
          <w:p w:rsidR="00B97F57" w:rsidRDefault="000C2978" w:rsidP="00B97F57">
            <w:pPr>
              <w:pStyle w:val="Paragraphedeliste"/>
              <w:spacing w:before="120"/>
              <w:rPr>
                <w:rFonts w:ascii="Arial" w:hAnsi="Arial" w:cs="Arial"/>
                <w:sz w:val="20"/>
                <w:szCs w:val="20"/>
              </w:rPr>
            </w:pPr>
            <w:r w:rsidRPr="00B97F57">
              <w:rPr>
                <w:rFonts w:ascii="Arial" w:hAnsi="Arial" w:cs="Arial"/>
                <w:sz w:val="20"/>
                <w:szCs w:val="20"/>
              </w:rPr>
              <w:t>Circulaire d’application du protocole n° 2016-176 du 22-11-2016</w:t>
            </w:r>
            <w:r w:rsidR="00B97F57">
              <w:rPr>
                <w:rFonts w:ascii="Arial" w:hAnsi="Arial" w:cs="Arial"/>
                <w:sz w:val="20"/>
                <w:szCs w:val="20"/>
              </w:rPr>
              <w:t xml:space="preserve"> : </w:t>
            </w:r>
          </w:p>
          <w:p w:rsidR="000C2978" w:rsidRPr="00F86CB7" w:rsidRDefault="00066A0D" w:rsidP="00B97F57">
            <w:pPr>
              <w:pStyle w:val="Paragraphedeliste"/>
              <w:spacing w:before="120"/>
              <w:rPr>
                <w:rFonts w:ascii="Arial" w:hAnsi="Arial" w:cs="Arial"/>
                <w:sz w:val="20"/>
                <w:szCs w:val="20"/>
              </w:rPr>
            </w:pPr>
            <w:hyperlink r:id="rId14" w:history="1">
              <w:r w:rsidR="00275D61" w:rsidRPr="00F86CB7">
                <w:rPr>
                  <w:rStyle w:val="Lienhypertexte"/>
                  <w:rFonts w:ascii="Arial" w:hAnsi="Arial" w:cs="Arial"/>
                  <w:sz w:val="20"/>
                  <w:szCs w:val="20"/>
                </w:rPr>
                <w:t>https://www.education.gouv.fr/bo/16/Hebdo43/MENE1631955C.htm</w:t>
              </w:r>
            </w:hyperlink>
          </w:p>
        </w:tc>
      </w:tr>
    </w:tbl>
    <w:p w:rsidR="00677EFB" w:rsidRPr="00F86CB7" w:rsidRDefault="00677EFB" w:rsidP="00B97F57">
      <w:pPr>
        <w:rPr>
          <w:rFonts w:ascii="Arial" w:hAnsi="Arial" w:cs="Arial"/>
          <w:sz w:val="20"/>
          <w:szCs w:val="20"/>
        </w:rPr>
      </w:pPr>
    </w:p>
    <w:sectPr w:rsidR="00677EFB" w:rsidRPr="00F86CB7" w:rsidSect="007F5850">
      <w:headerReference w:type="default" r:id="rId15"/>
      <w:footerReference w:type="default" r:id="rId16"/>
      <w:pgSz w:w="11906" w:h="16838"/>
      <w:pgMar w:top="5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0D" w:rsidRDefault="00066A0D" w:rsidP="00F40A38">
      <w:pPr>
        <w:spacing w:after="0" w:line="240" w:lineRule="auto"/>
      </w:pPr>
      <w:r>
        <w:separator/>
      </w:r>
    </w:p>
  </w:endnote>
  <w:endnote w:type="continuationSeparator" w:id="0">
    <w:p w:rsidR="00066A0D" w:rsidRDefault="00066A0D" w:rsidP="00F4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183052"/>
      <w:docPartObj>
        <w:docPartGallery w:val="Page Numbers (Bottom of Page)"/>
        <w:docPartUnique/>
      </w:docPartObj>
    </w:sdtPr>
    <w:sdtEndPr>
      <w:rPr>
        <w:rFonts w:ascii="Arial" w:hAnsi="Arial" w:cs="Arial"/>
        <w:sz w:val="20"/>
      </w:rPr>
    </w:sdtEndPr>
    <w:sdtContent>
      <w:p w:rsidR="00677EFB" w:rsidRPr="00F86CB7" w:rsidRDefault="009C6E31" w:rsidP="00677EFB">
        <w:pPr>
          <w:pStyle w:val="Pieddepage"/>
          <w:jc w:val="center"/>
          <w:rPr>
            <w:rFonts w:ascii="Arial" w:hAnsi="Arial" w:cs="Arial"/>
            <w:sz w:val="20"/>
            <w:szCs w:val="20"/>
          </w:rPr>
        </w:pPr>
        <w:r w:rsidRPr="00F86CB7">
          <w:rPr>
            <w:rFonts w:ascii="Arial" w:hAnsi="Arial" w:cs="Arial"/>
            <w:sz w:val="20"/>
            <w:szCs w:val="20"/>
          </w:rPr>
          <w:t xml:space="preserve">Référent </w:t>
        </w:r>
        <w:r w:rsidR="009C0558" w:rsidRPr="00F86CB7">
          <w:rPr>
            <w:rFonts w:ascii="Arial" w:hAnsi="Arial" w:cs="Arial"/>
            <w:sz w:val="20"/>
            <w:szCs w:val="20"/>
          </w:rPr>
          <w:t xml:space="preserve">enseignement de </w:t>
        </w:r>
        <w:r w:rsidRPr="00F86CB7">
          <w:rPr>
            <w:rFonts w:ascii="Arial" w:hAnsi="Arial" w:cs="Arial"/>
            <w:sz w:val="20"/>
            <w:szCs w:val="20"/>
          </w:rPr>
          <w:t>défense et sécurité nationale (REDS)</w:t>
        </w:r>
        <w:r w:rsidRPr="00F86CB7">
          <w:rPr>
            <w:rFonts w:ascii="Arial" w:hAnsi="Arial" w:cs="Arial"/>
            <w:sz w:val="20"/>
            <w:szCs w:val="20"/>
          </w:rPr>
          <w:br/>
        </w:r>
        <w:r w:rsidR="00677EFB" w:rsidRPr="00F86CB7">
          <w:rPr>
            <w:rFonts w:ascii="Arial" w:hAnsi="Arial" w:cs="Arial"/>
            <w:sz w:val="20"/>
            <w:szCs w:val="20"/>
          </w:rPr>
          <w:t>en établissement d’enseignement supérieur et de recherche</w:t>
        </w:r>
        <w:r w:rsidRPr="00F86CB7">
          <w:rPr>
            <w:rFonts w:ascii="Arial" w:hAnsi="Arial" w:cs="Arial"/>
            <w:sz w:val="20"/>
            <w:szCs w:val="20"/>
          </w:rPr>
          <w:t xml:space="preserve"> </w:t>
        </w:r>
        <w:r w:rsidR="005A2B5F">
          <w:rPr>
            <w:rFonts w:ascii="Arial" w:hAnsi="Arial" w:cs="Arial"/>
            <w:sz w:val="20"/>
            <w:szCs w:val="20"/>
          </w:rPr>
          <w:t>sous tutelle MESR</w:t>
        </w:r>
      </w:p>
      <w:p w:rsidR="00677EFB" w:rsidRPr="00F86CB7" w:rsidRDefault="00677EFB" w:rsidP="00677EFB">
        <w:pPr>
          <w:pStyle w:val="Pieddepage"/>
          <w:jc w:val="right"/>
          <w:rPr>
            <w:rFonts w:ascii="Arial" w:hAnsi="Arial" w:cs="Arial"/>
            <w:sz w:val="20"/>
          </w:rPr>
        </w:pPr>
        <w:r w:rsidRPr="00F86CB7">
          <w:rPr>
            <w:rFonts w:ascii="Arial" w:hAnsi="Arial" w:cs="Arial"/>
            <w:sz w:val="20"/>
          </w:rPr>
          <w:t xml:space="preserve">Page </w:t>
        </w:r>
        <w:r w:rsidRPr="00F86CB7">
          <w:rPr>
            <w:rFonts w:ascii="Arial" w:hAnsi="Arial" w:cs="Arial"/>
            <w:b/>
            <w:bCs/>
            <w:sz w:val="20"/>
          </w:rPr>
          <w:fldChar w:fldCharType="begin"/>
        </w:r>
        <w:r w:rsidRPr="00F86CB7">
          <w:rPr>
            <w:rFonts w:ascii="Arial" w:hAnsi="Arial" w:cs="Arial"/>
            <w:b/>
            <w:bCs/>
            <w:sz w:val="20"/>
          </w:rPr>
          <w:instrText>PAGE  \* Arabic  \* MERGEFORMAT</w:instrText>
        </w:r>
        <w:r w:rsidRPr="00F86CB7">
          <w:rPr>
            <w:rFonts w:ascii="Arial" w:hAnsi="Arial" w:cs="Arial"/>
            <w:b/>
            <w:bCs/>
            <w:sz w:val="20"/>
          </w:rPr>
          <w:fldChar w:fldCharType="separate"/>
        </w:r>
        <w:r w:rsidR="00C34A16">
          <w:rPr>
            <w:rFonts w:ascii="Arial" w:hAnsi="Arial" w:cs="Arial"/>
            <w:b/>
            <w:bCs/>
            <w:noProof/>
            <w:sz w:val="20"/>
          </w:rPr>
          <w:t>1</w:t>
        </w:r>
        <w:r w:rsidRPr="00F86CB7">
          <w:rPr>
            <w:rFonts w:ascii="Arial" w:hAnsi="Arial" w:cs="Arial"/>
            <w:b/>
            <w:bCs/>
            <w:sz w:val="20"/>
          </w:rPr>
          <w:fldChar w:fldCharType="end"/>
        </w:r>
        <w:r w:rsidRPr="00F86CB7">
          <w:rPr>
            <w:rFonts w:ascii="Arial" w:hAnsi="Arial" w:cs="Arial"/>
            <w:sz w:val="20"/>
          </w:rPr>
          <w:t xml:space="preserve"> sur </w:t>
        </w:r>
        <w:r w:rsidRPr="00F86CB7">
          <w:rPr>
            <w:rFonts w:ascii="Arial" w:hAnsi="Arial" w:cs="Arial"/>
            <w:b/>
            <w:bCs/>
            <w:sz w:val="20"/>
          </w:rPr>
          <w:fldChar w:fldCharType="begin"/>
        </w:r>
        <w:r w:rsidRPr="00F86CB7">
          <w:rPr>
            <w:rFonts w:ascii="Arial" w:hAnsi="Arial" w:cs="Arial"/>
            <w:b/>
            <w:bCs/>
            <w:sz w:val="20"/>
          </w:rPr>
          <w:instrText>NUMPAGES  \* Arabic  \* MERGEFORMAT</w:instrText>
        </w:r>
        <w:r w:rsidRPr="00F86CB7">
          <w:rPr>
            <w:rFonts w:ascii="Arial" w:hAnsi="Arial" w:cs="Arial"/>
            <w:b/>
            <w:bCs/>
            <w:sz w:val="20"/>
          </w:rPr>
          <w:fldChar w:fldCharType="separate"/>
        </w:r>
        <w:r w:rsidR="00C34A16">
          <w:rPr>
            <w:rFonts w:ascii="Arial" w:hAnsi="Arial" w:cs="Arial"/>
            <w:b/>
            <w:bCs/>
            <w:noProof/>
            <w:sz w:val="20"/>
          </w:rPr>
          <w:t>3</w:t>
        </w:r>
        <w:r w:rsidRPr="00F86CB7">
          <w:rPr>
            <w:rFonts w:ascii="Arial" w:hAnsi="Arial" w:cs="Arial"/>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0D" w:rsidRDefault="00066A0D" w:rsidP="00F40A38">
      <w:pPr>
        <w:spacing w:after="0" w:line="240" w:lineRule="auto"/>
      </w:pPr>
      <w:r>
        <w:separator/>
      </w:r>
    </w:p>
  </w:footnote>
  <w:footnote w:type="continuationSeparator" w:id="0">
    <w:p w:rsidR="00066A0D" w:rsidRDefault="00066A0D" w:rsidP="00F40A38">
      <w:pPr>
        <w:spacing w:after="0" w:line="240" w:lineRule="auto"/>
      </w:pPr>
      <w:r>
        <w:continuationSeparator/>
      </w:r>
    </w:p>
  </w:footnote>
  <w:footnote w:id="1">
    <w:p w:rsidR="001F4EFE" w:rsidRPr="00F86CB7" w:rsidRDefault="001F4EFE" w:rsidP="001F4EFE">
      <w:pPr>
        <w:pStyle w:val="Notedebasdepage"/>
        <w:rPr>
          <w:rFonts w:ascii="Arial" w:hAnsi="Arial" w:cs="Arial"/>
          <w:sz w:val="16"/>
          <w:szCs w:val="16"/>
        </w:rPr>
      </w:pPr>
      <w:r w:rsidRPr="00F86CB7">
        <w:rPr>
          <w:rStyle w:val="Appelnotedebasdep"/>
          <w:rFonts w:ascii="Arial" w:hAnsi="Arial" w:cs="Arial"/>
          <w:sz w:val="18"/>
          <w:szCs w:val="16"/>
        </w:rPr>
        <w:footnoteRef/>
      </w:r>
      <w:r w:rsidRPr="00F86CB7">
        <w:rPr>
          <w:rFonts w:ascii="Arial" w:hAnsi="Arial" w:cs="Arial"/>
          <w:szCs w:val="16"/>
        </w:rPr>
        <w:t xml:space="preserve"> </w:t>
      </w:r>
      <w:hyperlink r:id="rId1" w:history="1">
        <w:r w:rsidRPr="00F86CB7">
          <w:rPr>
            <w:rStyle w:val="Lienhypertexte"/>
            <w:rFonts w:ascii="Arial" w:hAnsi="Arial" w:cs="Arial"/>
            <w:szCs w:val="16"/>
          </w:rPr>
          <w:t>https://referents-defense.universite-lyon.fr/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E2" w:rsidRPr="00F86CB7" w:rsidRDefault="00BF18E2" w:rsidP="00CA1B3B">
    <w:pPr>
      <w:pStyle w:val="En-tte"/>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A95"/>
    <w:multiLevelType w:val="hybridMultilevel"/>
    <w:tmpl w:val="32647D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7B70C6"/>
    <w:multiLevelType w:val="hybridMultilevel"/>
    <w:tmpl w:val="5DB69574"/>
    <w:lvl w:ilvl="0" w:tplc="C506FC8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BF170E"/>
    <w:multiLevelType w:val="hybridMultilevel"/>
    <w:tmpl w:val="37FAEFD8"/>
    <w:lvl w:ilvl="0" w:tplc="CE0A0586">
      <w:numFmt w:val="bullet"/>
      <w:lvlText w:val="-"/>
      <w:lvlJc w:val="left"/>
      <w:pPr>
        <w:ind w:left="417" w:hanging="360"/>
      </w:pPr>
      <w:rPr>
        <w:rFonts w:ascii="Calibri" w:eastAsiaTheme="minorHAnsi" w:hAnsi="Calibri" w:cs="Calibri"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25112887"/>
    <w:multiLevelType w:val="multilevel"/>
    <w:tmpl w:val="1EF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B6014"/>
    <w:multiLevelType w:val="hybridMultilevel"/>
    <w:tmpl w:val="7166B2D2"/>
    <w:lvl w:ilvl="0" w:tplc="C506FC8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B52F77"/>
    <w:multiLevelType w:val="hybridMultilevel"/>
    <w:tmpl w:val="0B306CB2"/>
    <w:lvl w:ilvl="0" w:tplc="79DC78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14C87"/>
    <w:multiLevelType w:val="hybridMultilevel"/>
    <w:tmpl w:val="8AAEC7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8583AF2">
      <w:start w:val="5"/>
      <w:numFmt w:val="bullet"/>
      <w:lvlText w:val="-"/>
      <w:lvlJc w:val="left"/>
      <w:pPr>
        <w:ind w:left="2160" w:hanging="360"/>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373CBF"/>
    <w:multiLevelType w:val="hybridMultilevel"/>
    <w:tmpl w:val="3CA04508"/>
    <w:lvl w:ilvl="0" w:tplc="C506FC8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787846"/>
    <w:multiLevelType w:val="multilevel"/>
    <w:tmpl w:val="FB98B366"/>
    <w:lvl w:ilvl="0">
      <w:start w:val="1"/>
      <w:numFmt w:val="bullet"/>
      <w:lvlText w:val="-"/>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E7558"/>
    <w:multiLevelType w:val="hybridMultilevel"/>
    <w:tmpl w:val="FDB6CC12"/>
    <w:lvl w:ilvl="0" w:tplc="B9628554">
      <w:start w:val="14"/>
      <w:numFmt w:val="bullet"/>
      <w:lvlText w:val="-"/>
      <w:lvlJc w:val="left"/>
      <w:pPr>
        <w:ind w:left="1069" w:hanging="360"/>
      </w:pPr>
      <w:rPr>
        <w:rFonts w:ascii="Calibri" w:eastAsia="Times New Roman" w:hAnsi="Calibri" w:cs="Calibri" w:hint="default"/>
      </w:rPr>
    </w:lvl>
    <w:lvl w:ilvl="1" w:tplc="E09680D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0"/>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82E58E-CB55-4054-BB99-8C9D469CF9F2}"/>
    <w:docVar w:name="dgnword-eventsink" w:val="395863248"/>
    <w:docVar w:name="dgnword-lastRevisionsView" w:val="0"/>
  </w:docVars>
  <w:rsids>
    <w:rsidRoot w:val="00AE76BD"/>
    <w:rsid w:val="000053EC"/>
    <w:rsid w:val="000055C2"/>
    <w:rsid w:val="00054C25"/>
    <w:rsid w:val="00062DA3"/>
    <w:rsid w:val="00066A0D"/>
    <w:rsid w:val="000847E0"/>
    <w:rsid w:val="000A7715"/>
    <w:rsid w:val="000C1F10"/>
    <w:rsid w:val="000C2978"/>
    <w:rsid w:val="000C5567"/>
    <w:rsid w:val="000E3A1C"/>
    <w:rsid w:val="00100A5E"/>
    <w:rsid w:val="00103B1B"/>
    <w:rsid w:val="00112480"/>
    <w:rsid w:val="00124662"/>
    <w:rsid w:val="001273D8"/>
    <w:rsid w:val="001A2ED1"/>
    <w:rsid w:val="001A55A9"/>
    <w:rsid w:val="001E2383"/>
    <w:rsid w:val="001F4EFE"/>
    <w:rsid w:val="002072A7"/>
    <w:rsid w:val="00216FD5"/>
    <w:rsid w:val="002320B3"/>
    <w:rsid w:val="00233B6C"/>
    <w:rsid w:val="002347BD"/>
    <w:rsid w:val="00236AF9"/>
    <w:rsid w:val="0026138A"/>
    <w:rsid w:val="00264531"/>
    <w:rsid w:val="002661A8"/>
    <w:rsid w:val="00275D61"/>
    <w:rsid w:val="002864F7"/>
    <w:rsid w:val="002C03B4"/>
    <w:rsid w:val="002C3660"/>
    <w:rsid w:val="002F2D6B"/>
    <w:rsid w:val="003669B7"/>
    <w:rsid w:val="00373BC4"/>
    <w:rsid w:val="003C34BB"/>
    <w:rsid w:val="003D4840"/>
    <w:rsid w:val="003F7A51"/>
    <w:rsid w:val="004158A4"/>
    <w:rsid w:val="00464821"/>
    <w:rsid w:val="004765FC"/>
    <w:rsid w:val="00482637"/>
    <w:rsid w:val="004B6269"/>
    <w:rsid w:val="004C5592"/>
    <w:rsid w:val="004D2BB4"/>
    <w:rsid w:val="00510A91"/>
    <w:rsid w:val="00513E88"/>
    <w:rsid w:val="00526783"/>
    <w:rsid w:val="005300EC"/>
    <w:rsid w:val="00552F6A"/>
    <w:rsid w:val="005A2B5F"/>
    <w:rsid w:val="005D0546"/>
    <w:rsid w:val="005F4DD8"/>
    <w:rsid w:val="005F539F"/>
    <w:rsid w:val="006251A1"/>
    <w:rsid w:val="00633E9D"/>
    <w:rsid w:val="0063473B"/>
    <w:rsid w:val="00641F03"/>
    <w:rsid w:val="0065209C"/>
    <w:rsid w:val="00653D8A"/>
    <w:rsid w:val="00677EFB"/>
    <w:rsid w:val="006D47C8"/>
    <w:rsid w:val="006F0DD0"/>
    <w:rsid w:val="006F1FF6"/>
    <w:rsid w:val="00706343"/>
    <w:rsid w:val="007144CC"/>
    <w:rsid w:val="00731E60"/>
    <w:rsid w:val="00774F31"/>
    <w:rsid w:val="00786A26"/>
    <w:rsid w:val="007E5E07"/>
    <w:rsid w:val="007F5850"/>
    <w:rsid w:val="0085009F"/>
    <w:rsid w:val="00880EC6"/>
    <w:rsid w:val="00935188"/>
    <w:rsid w:val="00965597"/>
    <w:rsid w:val="00966FEB"/>
    <w:rsid w:val="009927BE"/>
    <w:rsid w:val="009B6A00"/>
    <w:rsid w:val="009B72E0"/>
    <w:rsid w:val="009C0558"/>
    <w:rsid w:val="009C6E31"/>
    <w:rsid w:val="009E1011"/>
    <w:rsid w:val="009E3D2C"/>
    <w:rsid w:val="009E5E0F"/>
    <w:rsid w:val="00A11AA5"/>
    <w:rsid w:val="00A16004"/>
    <w:rsid w:val="00A227AC"/>
    <w:rsid w:val="00A26E87"/>
    <w:rsid w:val="00A37D44"/>
    <w:rsid w:val="00A47DB2"/>
    <w:rsid w:val="00A54B68"/>
    <w:rsid w:val="00A83783"/>
    <w:rsid w:val="00A90F7B"/>
    <w:rsid w:val="00AE50F2"/>
    <w:rsid w:val="00AE76BD"/>
    <w:rsid w:val="00AF7D2E"/>
    <w:rsid w:val="00B41563"/>
    <w:rsid w:val="00B44485"/>
    <w:rsid w:val="00B4539C"/>
    <w:rsid w:val="00B60AF6"/>
    <w:rsid w:val="00B61ADB"/>
    <w:rsid w:val="00B822E5"/>
    <w:rsid w:val="00B97F57"/>
    <w:rsid w:val="00BD534D"/>
    <w:rsid w:val="00BF085D"/>
    <w:rsid w:val="00BF18E2"/>
    <w:rsid w:val="00C121D5"/>
    <w:rsid w:val="00C26F43"/>
    <w:rsid w:val="00C34A16"/>
    <w:rsid w:val="00C4070D"/>
    <w:rsid w:val="00C57EBC"/>
    <w:rsid w:val="00C73718"/>
    <w:rsid w:val="00C83979"/>
    <w:rsid w:val="00CA165D"/>
    <w:rsid w:val="00CA1B3B"/>
    <w:rsid w:val="00CB0EB8"/>
    <w:rsid w:val="00CC45BA"/>
    <w:rsid w:val="00D13C70"/>
    <w:rsid w:val="00D17596"/>
    <w:rsid w:val="00D258CD"/>
    <w:rsid w:val="00D30F7F"/>
    <w:rsid w:val="00D47718"/>
    <w:rsid w:val="00D72442"/>
    <w:rsid w:val="00DD4018"/>
    <w:rsid w:val="00DE4689"/>
    <w:rsid w:val="00DF6538"/>
    <w:rsid w:val="00E92281"/>
    <w:rsid w:val="00EC1607"/>
    <w:rsid w:val="00EC2D4A"/>
    <w:rsid w:val="00F31D7E"/>
    <w:rsid w:val="00F40A38"/>
    <w:rsid w:val="00F67DB2"/>
    <w:rsid w:val="00F744D7"/>
    <w:rsid w:val="00F86CB7"/>
    <w:rsid w:val="00FA3DDA"/>
    <w:rsid w:val="00FA4A61"/>
    <w:rsid w:val="00FB3E95"/>
    <w:rsid w:val="00FC3F94"/>
    <w:rsid w:val="00FE0A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58172"/>
  <w15:docId w15:val="{0D6FD855-D188-461D-A7A1-E23849F3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40A38"/>
    <w:rPr>
      <w:color w:val="0000FF"/>
      <w:u w:val="single"/>
    </w:rPr>
  </w:style>
  <w:style w:type="table" w:styleId="Grilledutableau">
    <w:name w:val="Table Grid"/>
    <w:basedOn w:val="TableauNormal"/>
    <w:uiPriority w:val="59"/>
    <w:rsid w:val="00F40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40A38"/>
    <w:pPr>
      <w:suppressAutoHyphens/>
      <w:spacing w:after="0" w:line="276" w:lineRule="auto"/>
      <w:ind w:left="720"/>
      <w:contextualSpacing/>
      <w:jc w:val="both"/>
    </w:pPr>
    <w:rPr>
      <w:rFonts w:ascii="Calibri" w:eastAsia="Times New Roman" w:hAnsi="Calibri" w:cs="Times New Roman"/>
      <w:szCs w:val="24"/>
      <w:lang w:eastAsia="fr-FR"/>
    </w:rPr>
  </w:style>
  <w:style w:type="character" w:customStyle="1" w:styleId="ParagraphedelisteCar">
    <w:name w:val="Paragraphe de liste Car"/>
    <w:basedOn w:val="Policepardfaut"/>
    <w:link w:val="Paragraphedeliste"/>
    <w:uiPriority w:val="34"/>
    <w:qFormat/>
    <w:locked/>
    <w:rsid w:val="00F40A38"/>
    <w:rPr>
      <w:rFonts w:ascii="Calibri" w:eastAsia="Times New Roman" w:hAnsi="Calibri" w:cs="Times New Roman"/>
      <w:szCs w:val="24"/>
      <w:lang w:eastAsia="fr-FR"/>
    </w:rPr>
  </w:style>
  <w:style w:type="paragraph" w:styleId="Notedebasdepage">
    <w:name w:val="footnote text"/>
    <w:basedOn w:val="Normal"/>
    <w:link w:val="NotedebasdepageCar"/>
    <w:uiPriority w:val="99"/>
    <w:rsid w:val="00F40A38"/>
    <w:pPr>
      <w:suppressAutoHyphens/>
      <w:spacing w:after="0" w:line="240" w:lineRule="auto"/>
      <w:ind w:left="240" w:hanging="240"/>
      <w:jc w:val="both"/>
    </w:pPr>
    <w:rPr>
      <w:rFonts w:ascii="Calibri" w:eastAsia="Times New Roman" w:hAnsi="Calibri"/>
      <w:sz w:val="18"/>
    </w:rPr>
  </w:style>
  <w:style w:type="character" w:customStyle="1" w:styleId="NotedebasdepageCar">
    <w:name w:val="Note de bas de page Car"/>
    <w:basedOn w:val="Policepardfaut"/>
    <w:link w:val="Notedebasdepage"/>
    <w:uiPriority w:val="99"/>
    <w:rsid w:val="00F40A38"/>
    <w:rPr>
      <w:rFonts w:ascii="Calibri" w:eastAsia="Times New Roman" w:hAnsi="Calibri"/>
      <w:sz w:val="18"/>
    </w:rPr>
  </w:style>
  <w:style w:type="character" w:styleId="Appelnotedebasdep">
    <w:name w:val="footnote reference"/>
    <w:basedOn w:val="Policepardfaut"/>
    <w:uiPriority w:val="99"/>
    <w:rsid w:val="00F40A38"/>
    <w:rPr>
      <w:rFonts w:ascii="Calibri" w:hAnsi="Calibri"/>
      <w:sz w:val="20"/>
      <w:szCs w:val="20"/>
      <w:vertAlign w:val="superscript"/>
    </w:rPr>
  </w:style>
  <w:style w:type="character" w:customStyle="1" w:styleId="acopre">
    <w:name w:val="acopre"/>
    <w:basedOn w:val="Policepardfaut"/>
    <w:rsid w:val="002F2D6B"/>
  </w:style>
  <w:style w:type="paragraph" w:styleId="En-tte">
    <w:name w:val="header"/>
    <w:basedOn w:val="Normal"/>
    <w:link w:val="En-tteCar"/>
    <w:uiPriority w:val="99"/>
    <w:unhideWhenUsed/>
    <w:rsid w:val="009E5E0F"/>
    <w:pPr>
      <w:tabs>
        <w:tab w:val="center" w:pos="4536"/>
        <w:tab w:val="right" w:pos="9072"/>
      </w:tabs>
      <w:spacing w:after="0" w:line="240" w:lineRule="auto"/>
    </w:pPr>
  </w:style>
  <w:style w:type="character" w:customStyle="1" w:styleId="En-tteCar">
    <w:name w:val="En-tête Car"/>
    <w:basedOn w:val="Policepardfaut"/>
    <w:link w:val="En-tte"/>
    <w:uiPriority w:val="99"/>
    <w:rsid w:val="009E5E0F"/>
  </w:style>
  <w:style w:type="paragraph" w:styleId="Pieddepage">
    <w:name w:val="footer"/>
    <w:basedOn w:val="Normal"/>
    <w:link w:val="PieddepageCar"/>
    <w:uiPriority w:val="99"/>
    <w:unhideWhenUsed/>
    <w:rsid w:val="009E5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E0F"/>
  </w:style>
  <w:style w:type="table" w:customStyle="1" w:styleId="Grilledutableau1">
    <w:name w:val="Grille du tableau1"/>
    <w:basedOn w:val="TableauNormal"/>
    <w:next w:val="Grilledutableau"/>
    <w:uiPriority w:val="59"/>
    <w:rsid w:val="0023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765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5FC"/>
    <w:rPr>
      <w:rFonts w:ascii="Segoe UI" w:hAnsi="Segoe UI" w:cs="Segoe UI"/>
      <w:sz w:val="18"/>
      <w:szCs w:val="18"/>
    </w:rPr>
  </w:style>
  <w:style w:type="paragraph" w:styleId="NormalWeb">
    <w:name w:val="Normal (Web)"/>
    <w:basedOn w:val="Normal"/>
    <w:uiPriority w:val="99"/>
    <w:semiHidden/>
    <w:unhideWhenUsed/>
    <w:rsid w:val="00A227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A4A61"/>
    <w:rPr>
      <w:sz w:val="16"/>
      <w:szCs w:val="16"/>
    </w:rPr>
  </w:style>
  <w:style w:type="paragraph" w:styleId="Commentaire">
    <w:name w:val="annotation text"/>
    <w:basedOn w:val="Normal"/>
    <w:link w:val="CommentaireCar"/>
    <w:uiPriority w:val="99"/>
    <w:semiHidden/>
    <w:unhideWhenUsed/>
    <w:rsid w:val="00FA4A61"/>
    <w:pPr>
      <w:spacing w:line="240" w:lineRule="auto"/>
    </w:pPr>
    <w:rPr>
      <w:sz w:val="20"/>
      <w:szCs w:val="20"/>
    </w:rPr>
  </w:style>
  <w:style w:type="character" w:customStyle="1" w:styleId="CommentaireCar">
    <w:name w:val="Commentaire Car"/>
    <w:basedOn w:val="Policepardfaut"/>
    <w:link w:val="Commentaire"/>
    <w:uiPriority w:val="99"/>
    <w:semiHidden/>
    <w:rsid w:val="00FA4A61"/>
    <w:rPr>
      <w:sz w:val="20"/>
      <w:szCs w:val="20"/>
    </w:rPr>
  </w:style>
  <w:style w:type="paragraph" w:styleId="Objetducommentaire">
    <w:name w:val="annotation subject"/>
    <w:basedOn w:val="Commentaire"/>
    <w:next w:val="Commentaire"/>
    <w:link w:val="ObjetducommentaireCar"/>
    <w:uiPriority w:val="99"/>
    <w:semiHidden/>
    <w:unhideWhenUsed/>
    <w:rsid w:val="00FA4A61"/>
    <w:rPr>
      <w:b/>
      <w:bCs/>
    </w:rPr>
  </w:style>
  <w:style w:type="character" w:customStyle="1" w:styleId="ObjetducommentaireCar">
    <w:name w:val="Objet du commentaire Car"/>
    <w:basedOn w:val="CommentaireCar"/>
    <w:link w:val="Objetducommentaire"/>
    <w:uiPriority w:val="99"/>
    <w:semiHidden/>
    <w:rsid w:val="00FA4A61"/>
    <w:rPr>
      <w:b/>
      <w:bCs/>
      <w:sz w:val="20"/>
      <w:szCs w:val="20"/>
    </w:rPr>
  </w:style>
  <w:style w:type="character" w:styleId="Lienhypertextesuivivisit">
    <w:name w:val="FollowedHyperlink"/>
    <w:basedOn w:val="Policepardfaut"/>
    <w:uiPriority w:val="99"/>
    <w:semiHidden/>
    <w:unhideWhenUsed/>
    <w:rsid w:val="000C2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6409">
      <w:bodyDiv w:val="1"/>
      <w:marLeft w:val="0"/>
      <w:marRight w:val="0"/>
      <w:marTop w:val="0"/>
      <w:marBottom w:val="0"/>
      <w:divBdr>
        <w:top w:val="none" w:sz="0" w:space="0" w:color="auto"/>
        <w:left w:val="none" w:sz="0" w:space="0" w:color="auto"/>
        <w:bottom w:val="none" w:sz="0" w:space="0" w:color="auto"/>
        <w:right w:val="none" w:sz="0" w:space="0" w:color="auto"/>
      </w:divBdr>
    </w:div>
    <w:div w:id="1541623286">
      <w:bodyDiv w:val="1"/>
      <w:marLeft w:val="0"/>
      <w:marRight w:val="0"/>
      <w:marTop w:val="0"/>
      <w:marBottom w:val="0"/>
      <w:divBdr>
        <w:top w:val="none" w:sz="0" w:space="0" w:color="auto"/>
        <w:left w:val="none" w:sz="0" w:space="0" w:color="auto"/>
        <w:bottom w:val="none" w:sz="0" w:space="0" w:color="auto"/>
        <w:right w:val="none" w:sz="0" w:space="0" w:color="auto"/>
      </w:divBdr>
    </w:div>
    <w:div w:id="16801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ue.defense@education.gouv.fr" TargetMode="External"/><Relationship Id="rId13" Type="http://schemas.openxmlformats.org/officeDocument/2006/relationships/hyperlink" Target="https://www.education.gouv.fr/bo/16/Hebdo26/MENE1600477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07/32/MENE0701566C.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07/7/MENE0700289X.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in/st%C3%A9phane-colin-a8109411b/" TargetMode="External"/><Relationship Id="rId4" Type="http://schemas.openxmlformats.org/officeDocument/2006/relationships/settings" Target="settings.xml"/><Relationship Id="rId9" Type="http://schemas.openxmlformats.org/officeDocument/2006/relationships/hyperlink" Target="mailto:stephane.colin@education.gouv.fr" TargetMode="External"/><Relationship Id="rId14" Type="http://schemas.openxmlformats.org/officeDocument/2006/relationships/hyperlink" Target="https://www.education.gouv.fr/bo/16/Hebdo43/MENE1631955C.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ferents-defense.universite-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D5B0-723F-4208-B97A-A759543D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1342</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STEPHANE COLIN</cp:lastModifiedBy>
  <cp:revision>5</cp:revision>
  <cp:lastPrinted>2021-03-17T08:37:00Z</cp:lastPrinted>
  <dcterms:created xsi:type="dcterms:W3CDTF">2022-02-22T08:56:00Z</dcterms:created>
  <dcterms:modified xsi:type="dcterms:W3CDTF">2023-01-12T16:31:00Z</dcterms:modified>
</cp:coreProperties>
</file>