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22477" w14:textId="77777777" w:rsidR="00F204DB" w:rsidRPr="00C21DBA" w:rsidRDefault="00F204DB" w:rsidP="001569E0">
      <w:pPr>
        <w:spacing w:before="2000"/>
        <w:jc w:val="center"/>
        <w:rPr>
          <w:rFonts w:ascii="Marianne Light" w:hAnsi="Marianne Light"/>
          <w:sz w:val="32"/>
        </w:rPr>
      </w:pPr>
      <w:bookmarkStart w:id="0" w:name="_Toc156583833"/>
      <w:bookmarkStart w:id="1" w:name="_Toc157446400"/>
      <w:r w:rsidRPr="00C21DBA">
        <w:rPr>
          <w:rStyle w:val="normaltextrun"/>
          <w:rFonts w:ascii="Marianne Light" w:hAnsi="Marianne Light" w:cs="Calibri Light"/>
          <w:b/>
          <w:noProof/>
          <w:sz w:val="36"/>
          <w:lang w:eastAsia="fr-FR"/>
        </w:rPr>
        <w:drawing>
          <wp:anchor distT="0" distB="0" distL="114300" distR="114300" simplePos="0" relativeHeight="251659264" behindDoc="0" locked="0" layoutInCell="1" allowOverlap="1" wp14:anchorId="1825305F" wp14:editId="65BD7830">
            <wp:simplePos x="0" y="0"/>
            <wp:positionH relativeFrom="column">
              <wp:posOffset>-95250</wp:posOffset>
            </wp:positionH>
            <wp:positionV relativeFrom="paragraph">
              <wp:posOffset>0</wp:posOffset>
            </wp:positionV>
            <wp:extent cx="2164715" cy="1590675"/>
            <wp:effectExtent l="0" t="0" r="6985" b="952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715" cy="1590675"/>
                    </a:xfrm>
                    <a:prstGeom prst="rect">
                      <a:avLst/>
                    </a:prstGeom>
                  </pic:spPr>
                </pic:pic>
              </a:graphicData>
            </a:graphic>
            <wp14:sizeRelH relativeFrom="page">
              <wp14:pctWidth>0</wp14:pctWidth>
            </wp14:sizeRelH>
            <wp14:sizeRelV relativeFrom="page">
              <wp14:pctHeight>0</wp14:pctHeight>
            </wp14:sizeRelV>
          </wp:anchor>
        </w:drawing>
      </w:r>
      <w:r w:rsidRPr="00C21DBA">
        <w:rPr>
          <w:rFonts w:ascii="Marianne Light" w:hAnsi="Marianne Light"/>
          <w:sz w:val="32"/>
        </w:rPr>
        <w:t>Conférence Nationale du Handicap</w:t>
      </w:r>
    </w:p>
    <w:p w14:paraId="0F1DC0D3" w14:textId="77777777" w:rsidR="00F204DB" w:rsidRPr="00E274A7" w:rsidRDefault="00F204DB" w:rsidP="00E274A7">
      <w:pPr>
        <w:spacing w:before="720" w:after="720"/>
        <w:jc w:val="center"/>
        <w:rPr>
          <w:rStyle w:val="normaltextrun"/>
          <w:rFonts w:ascii="Marianne Light" w:hAnsi="Marianne Light" w:cs="Calibri Light"/>
          <w:b/>
          <w:color w:val="002060"/>
          <w:sz w:val="44"/>
        </w:rPr>
      </w:pPr>
      <w:bookmarkStart w:id="2" w:name="_Toc156583834"/>
      <w:bookmarkStart w:id="3" w:name="_Toc157446401"/>
      <w:bookmarkEnd w:id="0"/>
      <w:bookmarkEnd w:id="1"/>
      <w:r w:rsidRPr="00E274A7">
        <w:rPr>
          <w:rStyle w:val="normaltextrun"/>
          <w:rFonts w:ascii="Marianne Light" w:hAnsi="Marianne Light" w:cs="Calibri Light"/>
          <w:b/>
          <w:color w:val="002060"/>
          <w:sz w:val="44"/>
        </w:rPr>
        <w:t>Appel à projet</w:t>
      </w:r>
      <w:bookmarkEnd w:id="2"/>
      <w:bookmarkEnd w:id="3"/>
    </w:p>
    <w:p w14:paraId="037B1F18" w14:textId="539CFA65" w:rsidR="00F204DB" w:rsidRPr="00E274A7" w:rsidRDefault="00F204DB" w:rsidP="00E274A7">
      <w:pPr>
        <w:spacing w:before="480" w:after="480"/>
        <w:jc w:val="center"/>
        <w:rPr>
          <w:rStyle w:val="normaltextrun"/>
          <w:rFonts w:ascii="Marianne Light" w:hAnsi="Marianne Light" w:cs="Calibri Light"/>
          <w:b/>
          <w:color w:val="002060"/>
          <w:sz w:val="44"/>
        </w:rPr>
      </w:pPr>
      <w:bookmarkStart w:id="4" w:name="_Toc156583835"/>
      <w:bookmarkStart w:id="5" w:name="_Toc157446402"/>
      <w:r w:rsidRPr="00E274A7">
        <w:rPr>
          <w:rFonts w:ascii="Marianne Light" w:hAnsi="Marianne Light"/>
          <w:b/>
          <w:color w:val="002060"/>
          <w:sz w:val="44"/>
        </w:rPr>
        <w:t>U</w:t>
      </w:r>
      <w:r w:rsidR="00EF4DC0" w:rsidRPr="00E274A7">
        <w:rPr>
          <w:rStyle w:val="normaltextrun"/>
          <w:rFonts w:ascii="Marianne Light" w:hAnsi="Marianne Light" w:cs="Calibri Light"/>
          <w:b/>
          <w:color w:val="002060"/>
          <w:sz w:val="44"/>
        </w:rPr>
        <w:t>niversité Inclusive D</w:t>
      </w:r>
      <w:r w:rsidRPr="00E274A7">
        <w:rPr>
          <w:rStyle w:val="normaltextrun"/>
          <w:rFonts w:ascii="Marianne Light" w:hAnsi="Marianne Light" w:cs="Calibri Light"/>
          <w:b/>
          <w:color w:val="002060"/>
          <w:sz w:val="44"/>
        </w:rPr>
        <w:t>émonstratrice</w:t>
      </w:r>
      <w:bookmarkEnd w:id="4"/>
      <w:bookmarkEnd w:id="5"/>
    </w:p>
    <w:p w14:paraId="68ADF508" w14:textId="71E75928" w:rsidR="00F204DB" w:rsidRPr="00E274A7" w:rsidRDefault="00F204DB" w:rsidP="00E274A7">
      <w:pPr>
        <w:spacing w:before="480" w:after="480"/>
        <w:jc w:val="center"/>
        <w:rPr>
          <w:rFonts w:ascii="Marianne Light" w:hAnsi="Marianne Light" w:cs="Calibri Light"/>
          <w:b/>
          <w:color w:val="002060"/>
          <w:sz w:val="44"/>
        </w:rPr>
      </w:pPr>
      <w:r w:rsidRPr="00E274A7">
        <w:rPr>
          <w:rStyle w:val="normaltextrun"/>
          <w:rFonts w:ascii="Marianne Light" w:hAnsi="Marianne Light" w:cs="Calibri Light"/>
          <w:b/>
          <w:color w:val="002060"/>
          <w:sz w:val="44"/>
        </w:rPr>
        <w:t>Cahier des charges</w:t>
      </w:r>
    </w:p>
    <w:p w14:paraId="2564974A" w14:textId="77777777" w:rsidR="00F204DB" w:rsidRPr="0044135E" w:rsidRDefault="00F204DB" w:rsidP="006938E1">
      <w:pPr>
        <w:jc w:val="both"/>
        <w:rPr>
          <w:rFonts w:ascii="Marianne Light" w:hAnsi="Marianne Light"/>
        </w:rPr>
      </w:pPr>
    </w:p>
    <w:p w14:paraId="339DE4E0" w14:textId="77777777" w:rsidR="00F204DB" w:rsidRDefault="00F204DB" w:rsidP="006938E1">
      <w:pPr>
        <w:jc w:val="both"/>
      </w:pPr>
      <w:r>
        <w:br w:type="page"/>
      </w:r>
    </w:p>
    <w:bookmarkStart w:id="6" w:name="_Toc158281016" w:displacedByCustomXml="next"/>
    <w:sdt>
      <w:sdtPr>
        <w:rPr>
          <w:rFonts w:asciiTheme="minorHAnsi" w:eastAsiaTheme="minorHAnsi" w:hAnsiTheme="minorHAnsi" w:cstheme="minorBidi"/>
          <w:color w:val="auto"/>
          <w:sz w:val="22"/>
          <w:szCs w:val="22"/>
        </w:rPr>
        <w:id w:val="2054448341"/>
        <w:docPartObj>
          <w:docPartGallery w:val="Table of Contents"/>
          <w:docPartUnique/>
        </w:docPartObj>
      </w:sdtPr>
      <w:sdtEndPr/>
      <w:sdtContent>
        <w:p w14:paraId="5314878D" w14:textId="7AE63B8F" w:rsidR="00D62DAE" w:rsidRPr="00F204DB" w:rsidRDefault="692912C1" w:rsidP="006938E1">
          <w:pPr>
            <w:pStyle w:val="Titre1"/>
            <w:spacing w:before="0"/>
            <w:jc w:val="both"/>
          </w:pPr>
          <w:r w:rsidRPr="00F204DB">
            <w:t>Table des matières</w:t>
          </w:r>
          <w:bookmarkEnd w:id="6"/>
        </w:p>
        <w:p w14:paraId="3C617D8B" w14:textId="1ABFFDA9" w:rsidR="00F122FA" w:rsidRDefault="06D7B05F" w:rsidP="006938E1">
          <w:pPr>
            <w:pStyle w:val="TM1"/>
            <w:tabs>
              <w:tab w:val="right" w:leader="dot" w:pos="9062"/>
            </w:tabs>
            <w:jc w:val="both"/>
            <w:rPr>
              <w:rFonts w:eastAsiaTheme="minorEastAsia"/>
              <w:noProof/>
              <w:lang w:eastAsia="fr-FR"/>
            </w:rPr>
          </w:pPr>
          <w:r>
            <w:fldChar w:fldCharType="begin"/>
          </w:r>
          <w:r w:rsidR="00D62DAE">
            <w:instrText>TOC \o "1-3" \h \z \u</w:instrText>
          </w:r>
          <w:r>
            <w:fldChar w:fldCharType="separate"/>
          </w:r>
          <w:hyperlink w:anchor="_Toc158281016" w:history="1">
            <w:r w:rsidR="00F122FA" w:rsidRPr="007E10FC">
              <w:rPr>
                <w:rStyle w:val="Lienhypertexte"/>
                <w:noProof/>
              </w:rPr>
              <w:t>Table des matières</w:t>
            </w:r>
            <w:r w:rsidR="00F122FA">
              <w:rPr>
                <w:noProof/>
                <w:webHidden/>
              </w:rPr>
              <w:tab/>
            </w:r>
            <w:r w:rsidR="00F122FA">
              <w:rPr>
                <w:noProof/>
                <w:webHidden/>
              </w:rPr>
              <w:fldChar w:fldCharType="begin"/>
            </w:r>
            <w:r w:rsidR="00F122FA">
              <w:rPr>
                <w:noProof/>
                <w:webHidden/>
              </w:rPr>
              <w:instrText xml:space="preserve"> PAGEREF _Toc158281016 \h </w:instrText>
            </w:r>
            <w:r w:rsidR="00F122FA">
              <w:rPr>
                <w:noProof/>
                <w:webHidden/>
              </w:rPr>
            </w:r>
            <w:r w:rsidR="00F122FA">
              <w:rPr>
                <w:noProof/>
                <w:webHidden/>
              </w:rPr>
              <w:fldChar w:fldCharType="separate"/>
            </w:r>
            <w:r w:rsidR="00F122FA">
              <w:rPr>
                <w:noProof/>
                <w:webHidden/>
              </w:rPr>
              <w:t>2</w:t>
            </w:r>
            <w:r w:rsidR="00F122FA">
              <w:rPr>
                <w:noProof/>
                <w:webHidden/>
              </w:rPr>
              <w:fldChar w:fldCharType="end"/>
            </w:r>
          </w:hyperlink>
        </w:p>
        <w:p w14:paraId="031A1CE2" w14:textId="3FC47337" w:rsidR="00F122FA" w:rsidRDefault="000A3797" w:rsidP="006938E1">
          <w:pPr>
            <w:pStyle w:val="TM2"/>
            <w:jc w:val="both"/>
            <w:rPr>
              <w:rFonts w:eastAsiaTheme="minorEastAsia"/>
              <w:noProof/>
              <w:lang w:eastAsia="fr-FR"/>
            </w:rPr>
          </w:pPr>
          <w:hyperlink w:anchor="_Toc158281017" w:history="1">
            <w:r w:rsidR="00F122FA" w:rsidRPr="007E10FC">
              <w:rPr>
                <w:rStyle w:val="Lienhypertexte"/>
                <w:noProof/>
              </w:rPr>
              <w:t>1.</w:t>
            </w:r>
            <w:r w:rsidR="00F122FA">
              <w:rPr>
                <w:rFonts w:eastAsiaTheme="minorEastAsia"/>
                <w:noProof/>
                <w:lang w:eastAsia="fr-FR"/>
              </w:rPr>
              <w:tab/>
            </w:r>
            <w:r w:rsidR="00F122FA" w:rsidRPr="007E10FC">
              <w:rPr>
                <w:rStyle w:val="Lienhypertexte"/>
                <w:noProof/>
              </w:rPr>
              <w:t>Contexte et principes directeurs de l'appel à projet Université Inclusive Démonstratrice</w:t>
            </w:r>
            <w:r w:rsidR="00F122FA">
              <w:rPr>
                <w:noProof/>
                <w:webHidden/>
              </w:rPr>
              <w:tab/>
            </w:r>
            <w:r w:rsidR="00F122FA">
              <w:rPr>
                <w:noProof/>
                <w:webHidden/>
              </w:rPr>
              <w:fldChar w:fldCharType="begin"/>
            </w:r>
            <w:r w:rsidR="00F122FA">
              <w:rPr>
                <w:noProof/>
                <w:webHidden/>
              </w:rPr>
              <w:instrText xml:space="preserve"> PAGEREF _Toc158281017 \h </w:instrText>
            </w:r>
            <w:r w:rsidR="00F122FA">
              <w:rPr>
                <w:noProof/>
                <w:webHidden/>
              </w:rPr>
            </w:r>
            <w:r w:rsidR="00F122FA">
              <w:rPr>
                <w:noProof/>
                <w:webHidden/>
              </w:rPr>
              <w:fldChar w:fldCharType="separate"/>
            </w:r>
            <w:r w:rsidR="00F122FA">
              <w:rPr>
                <w:noProof/>
                <w:webHidden/>
              </w:rPr>
              <w:t>3</w:t>
            </w:r>
            <w:r w:rsidR="00F122FA">
              <w:rPr>
                <w:noProof/>
                <w:webHidden/>
              </w:rPr>
              <w:fldChar w:fldCharType="end"/>
            </w:r>
          </w:hyperlink>
        </w:p>
        <w:p w14:paraId="1BD2C659" w14:textId="23FEAF62" w:rsidR="00F122FA" w:rsidRDefault="000A3797" w:rsidP="006938E1">
          <w:pPr>
            <w:pStyle w:val="TM3"/>
            <w:jc w:val="both"/>
            <w:rPr>
              <w:rFonts w:eastAsiaTheme="minorEastAsia"/>
              <w:noProof/>
              <w:lang w:eastAsia="fr-FR"/>
            </w:rPr>
          </w:pPr>
          <w:hyperlink w:anchor="_Toc158281018" w:history="1">
            <w:r w:rsidR="00F122FA" w:rsidRPr="007E10FC">
              <w:rPr>
                <w:rStyle w:val="Lienhypertexte"/>
                <w:noProof/>
              </w:rPr>
              <w:t>1.1</w:t>
            </w:r>
            <w:r w:rsidR="00F122FA">
              <w:rPr>
                <w:rFonts w:eastAsiaTheme="minorEastAsia"/>
                <w:noProof/>
                <w:lang w:eastAsia="fr-FR"/>
              </w:rPr>
              <w:tab/>
            </w:r>
            <w:r w:rsidR="00F122FA" w:rsidRPr="007E10FC">
              <w:rPr>
                <w:rStyle w:val="Lienhypertexte"/>
                <w:noProof/>
              </w:rPr>
              <w:t>Contexte de l'appel à projet : l'affirmation d'un engagement à l'échelle internationale et nationale</w:t>
            </w:r>
            <w:r w:rsidR="00F122FA">
              <w:rPr>
                <w:noProof/>
                <w:webHidden/>
              </w:rPr>
              <w:tab/>
            </w:r>
            <w:r w:rsidR="00F122FA">
              <w:rPr>
                <w:noProof/>
                <w:webHidden/>
              </w:rPr>
              <w:fldChar w:fldCharType="begin"/>
            </w:r>
            <w:r w:rsidR="00F122FA">
              <w:rPr>
                <w:noProof/>
                <w:webHidden/>
              </w:rPr>
              <w:instrText xml:space="preserve"> PAGEREF _Toc158281018 \h </w:instrText>
            </w:r>
            <w:r w:rsidR="00F122FA">
              <w:rPr>
                <w:noProof/>
                <w:webHidden/>
              </w:rPr>
            </w:r>
            <w:r w:rsidR="00F122FA">
              <w:rPr>
                <w:noProof/>
                <w:webHidden/>
              </w:rPr>
              <w:fldChar w:fldCharType="separate"/>
            </w:r>
            <w:r w:rsidR="00F122FA">
              <w:rPr>
                <w:noProof/>
                <w:webHidden/>
              </w:rPr>
              <w:t>3</w:t>
            </w:r>
            <w:r w:rsidR="00F122FA">
              <w:rPr>
                <w:noProof/>
                <w:webHidden/>
              </w:rPr>
              <w:fldChar w:fldCharType="end"/>
            </w:r>
          </w:hyperlink>
        </w:p>
        <w:p w14:paraId="000FF950" w14:textId="5F80A0E0" w:rsidR="00F122FA" w:rsidRDefault="000A3797" w:rsidP="006938E1">
          <w:pPr>
            <w:pStyle w:val="TM3"/>
            <w:jc w:val="both"/>
            <w:rPr>
              <w:rFonts w:eastAsiaTheme="minorEastAsia"/>
              <w:noProof/>
              <w:lang w:eastAsia="fr-FR"/>
            </w:rPr>
          </w:pPr>
          <w:hyperlink w:anchor="_Toc158281019" w:history="1">
            <w:r w:rsidR="00F122FA" w:rsidRPr="007E10FC">
              <w:rPr>
                <w:rStyle w:val="Lienhypertexte"/>
                <w:noProof/>
              </w:rPr>
              <w:t>1.2</w:t>
            </w:r>
            <w:r w:rsidR="00F122FA">
              <w:rPr>
                <w:rFonts w:eastAsiaTheme="minorEastAsia"/>
                <w:noProof/>
                <w:lang w:eastAsia="fr-FR"/>
              </w:rPr>
              <w:tab/>
            </w:r>
            <w:r w:rsidR="00F122FA" w:rsidRPr="007E10FC">
              <w:rPr>
                <w:rStyle w:val="Lienhypertexte"/>
                <w:noProof/>
              </w:rPr>
              <w:t>Ambition de l’appel à projet : une démarche au service des étudiants en situation de handicap</w:t>
            </w:r>
            <w:r w:rsidR="00F122FA">
              <w:rPr>
                <w:noProof/>
                <w:webHidden/>
              </w:rPr>
              <w:tab/>
            </w:r>
            <w:r w:rsidR="00F122FA">
              <w:rPr>
                <w:noProof/>
                <w:webHidden/>
              </w:rPr>
              <w:fldChar w:fldCharType="begin"/>
            </w:r>
            <w:r w:rsidR="00F122FA">
              <w:rPr>
                <w:noProof/>
                <w:webHidden/>
              </w:rPr>
              <w:instrText xml:space="preserve"> PAGEREF _Toc158281019 \h </w:instrText>
            </w:r>
            <w:r w:rsidR="00F122FA">
              <w:rPr>
                <w:noProof/>
                <w:webHidden/>
              </w:rPr>
            </w:r>
            <w:r w:rsidR="00F122FA">
              <w:rPr>
                <w:noProof/>
                <w:webHidden/>
              </w:rPr>
              <w:fldChar w:fldCharType="separate"/>
            </w:r>
            <w:r w:rsidR="00F122FA">
              <w:rPr>
                <w:noProof/>
                <w:webHidden/>
              </w:rPr>
              <w:t>4</w:t>
            </w:r>
            <w:r w:rsidR="00F122FA">
              <w:rPr>
                <w:noProof/>
                <w:webHidden/>
              </w:rPr>
              <w:fldChar w:fldCharType="end"/>
            </w:r>
          </w:hyperlink>
        </w:p>
        <w:p w14:paraId="7FDC2649" w14:textId="0EDD7E4B" w:rsidR="00F122FA" w:rsidRDefault="000A3797" w:rsidP="006938E1">
          <w:pPr>
            <w:pStyle w:val="TM3"/>
            <w:jc w:val="both"/>
            <w:rPr>
              <w:rFonts w:eastAsiaTheme="minorEastAsia"/>
              <w:noProof/>
              <w:lang w:eastAsia="fr-FR"/>
            </w:rPr>
          </w:pPr>
          <w:hyperlink w:anchor="_Toc158281020" w:history="1">
            <w:r w:rsidR="00F122FA" w:rsidRPr="007E10FC">
              <w:rPr>
                <w:rStyle w:val="Lienhypertexte"/>
                <w:noProof/>
              </w:rPr>
              <w:t>1.3</w:t>
            </w:r>
            <w:r w:rsidR="00F122FA">
              <w:rPr>
                <w:rFonts w:eastAsiaTheme="minorEastAsia"/>
                <w:noProof/>
                <w:lang w:eastAsia="fr-FR"/>
              </w:rPr>
              <w:tab/>
            </w:r>
            <w:r w:rsidR="00F122FA" w:rsidRPr="007E10FC">
              <w:rPr>
                <w:rStyle w:val="Lienhypertexte"/>
                <w:noProof/>
              </w:rPr>
              <w:t>Objectifs stratégiques de l’appel à projet : un effet levier pour concrétiser des modèles inclusifs et accessibles</w:t>
            </w:r>
            <w:r w:rsidR="00F122FA">
              <w:rPr>
                <w:noProof/>
                <w:webHidden/>
              </w:rPr>
              <w:tab/>
            </w:r>
            <w:r w:rsidR="00F122FA">
              <w:rPr>
                <w:noProof/>
                <w:webHidden/>
              </w:rPr>
              <w:fldChar w:fldCharType="begin"/>
            </w:r>
            <w:r w:rsidR="00F122FA">
              <w:rPr>
                <w:noProof/>
                <w:webHidden/>
              </w:rPr>
              <w:instrText xml:space="preserve"> PAGEREF _Toc158281020 \h </w:instrText>
            </w:r>
            <w:r w:rsidR="00F122FA">
              <w:rPr>
                <w:noProof/>
                <w:webHidden/>
              </w:rPr>
            </w:r>
            <w:r w:rsidR="00F122FA">
              <w:rPr>
                <w:noProof/>
                <w:webHidden/>
              </w:rPr>
              <w:fldChar w:fldCharType="separate"/>
            </w:r>
            <w:r w:rsidR="00F122FA">
              <w:rPr>
                <w:noProof/>
                <w:webHidden/>
              </w:rPr>
              <w:t>4</w:t>
            </w:r>
            <w:r w:rsidR="00F122FA">
              <w:rPr>
                <w:noProof/>
                <w:webHidden/>
              </w:rPr>
              <w:fldChar w:fldCharType="end"/>
            </w:r>
          </w:hyperlink>
        </w:p>
        <w:p w14:paraId="3BB5AF83" w14:textId="66F3681F" w:rsidR="00F122FA" w:rsidRDefault="000A3797" w:rsidP="006938E1">
          <w:pPr>
            <w:pStyle w:val="TM3"/>
            <w:jc w:val="both"/>
            <w:rPr>
              <w:rFonts w:eastAsiaTheme="minorEastAsia"/>
              <w:noProof/>
              <w:lang w:eastAsia="fr-FR"/>
            </w:rPr>
          </w:pPr>
          <w:hyperlink w:anchor="_Toc158281021" w:history="1">
            <w:r w:rsidR="00F122FA" w:rsidRPr="007E10FC">
              <w:rPr>
                <w:rStyle w:val="Lienhypertexte"/>
                <w:noProof/>
              </w:rPr>
              <w:t>1.4</w:t>
            </w:r>
            <w:r w:rsidR="00F122FA">
              <w:rPr>
                <w:rFonts w:eastAsiaTheme="minorEastAsia"/>
                <w:noProof/>
                <w:lang w:eastAsia="fr-FR"/>
              </w:rPr>
              <w:tab/>
            </w:r>
            <w:r w:rsidR="00F122FA" w:rsidRPr="007E10FC">
              <w:rPr>
                <w:rStyle w:val="Lienhypertexte"/>
                <w:noProof/>
              </w:rPr>
              <w:t>Candidats éligibles à l’appel à projet : des établissements représentatifs de l'enseignement supérieur public</w:t>
            </w:r>
            <w:r w:rsidR="00F122FA">
              <w:rPr>
                <w:noProof/>
                <w:webHidden/>
              </w:rPr>
              <w:tab/>
            </w:r>
            <w:r w:rsidR="00F122FA">
              <w:rPr>
                <w:noProof/>
                <w:webHidden/>
              </w:rPr>
              <w:fldChar w:fldCharType="begin"/>
            </w:r>
            <w:r w:rsidR="00F122FA">
              <w:rPr>
                <w:noProof/>
                <w:webHidden/>
              </w:rPr>
              <w:instrText xml:space="preserve"> PAGEREF _Toc158281021 \h </w:instrText>
            </w:r>
            <w:r w:rsidR="00F122FA">
              <w:rPr>
                <w:noProof/>
                <w:webHidden/>
              </w:rPr>
            </w:r>
            <w:r w:rsidR="00F122FA">
              <w:rPr>
                <w:noProof/>
                <w:webHidden/>
              </w:rPr>
              <w:fldChar w:fldCharType="separate"/>
            </w:r>
            <w:r w:rsidR="00F122FA">
              <w:rPr>
                <w:noProof/>
                <w:webHidden/>
              </w:rPr>
              <w:t>5</w:t>
            </w:r>
            <w:r w:rsidR="00F122FA">
              <w:rPr>
                <w:noProof/>
                <w:webHidden/>
              </w:rPr>
              <w:fldChar w:fldCharType="end"/>
            </w:r>
          </w:hyperlink>
        </w:p>
        <w:p w14:paraId="441B18EB" w14:textId="1FD02EA6" w:rsidR="00F122FA" w:rsidRDefault="000A3797" w:rsidP="006938E1">
          <w:pPr>
            <w:pStyle w:val="TM3"/>
            <w:jc w:val="both"/>
            <w:rPr>
              <w:rFonts w:eastAsiaTheme="minorEastAsia"/>
              <w:noProof/>
              <w:lang w:eastAsia="fr-FR"/>
            </w:rPr>
          </w:pPr>
          <w:hyperlink w:anchor="_Toc158281022" w:history="1">
            <w:r w:rsidR="00F122FA" w:rsidRPr="007E10FC">
              <w:rPr>
                <w:rStyle w:val="Lienhypertexte"/>
                <w:noProof/>
              </w:rPr>
              <w:t>1.5</w:t>
            </w:r>
            <w:r w:rsidR="00F122FA">
              <w:rPr>
                <w:rFonts w:eastAsiaTheme="minorEastAsia"/>
                <w:noProof/>
                <w:lang w:eastAsia="fr-FR"/>
              </w:rPr>
              <w:tab/>
            </w:r>
            <w:r w:rsidR="00F122FA" w:rsidRPr="007E10FC">
              <w:rPr>
                <w:rStyle w:val="Lienhypertexte"/>
                <w:noProof/>
              </w:rPr>
              <w:t>Accompagnement et soutien des lauréats à l’appel à projet : un apport budgétaire couplé d'un soutien méthodologique</w:t>
            </w:r>
            <w:r w:rsidR="00F122FA">
              <w:rPr>
                <w:noProof/>
                <w:webHidden/>
              </w:rPr>
              <w:tab/>
            </w:r>
            <w:r w:rsidR="00F122FA">
              <w:rPr>
                <w:noProof/>
                <w:webHidden/>
              </w:rPr>
              <w:fldChar w:fldCharType="begin"/>
            </w:r>
            <w:r w:rsidR="00F122FA">
              <w:rPr>
                <w:noProof/>
                <w:webHidden/>
              </w:rPr>
              <w:instrText xml:space="preserve"> PAGEREF _Toc158281022 \h </w:instrText>
            </w:r>
            <w:r w:rsidR="00F122FA">
              <w:rPr>
                <w:noProof/>
                <w:webHidden/>
              </w:rPr>
            </w:r>
            <w:r w:rsidR="00F122FA">
              <w:rPr>
                <w:noProof/>
                <w:webHidden/>
              </w:rPr>
              <w:fldChar w:fldCharType="separate"/>
            </w:r>
            <w:r w:rsidR="00F122FA">
              <w:rPr>
                <w:noProof/>
                <w:webHidden/>
              </w:rPr>
              <w:t>6</w:t>
            </w:r>
            <w:r w:rsidR="00F122FA">
              <w:rPr>
                <w:noProof/>
                <w:webHidden/>
              </w:rPr>
              <w:fldChar w:fldCharType="end"/>
            </w:r>
          </w:hyperlink>
        </w:p>
        <w:p w14:paraId="5E97D187" w14:textId="44D30039" w:rsidR="00F122FA" w:rsidRDefault="000A3797" w:rsidP="006938E1">
          <w:pPr>
            <w:pStyle w:val="TM3"/>
            <w:jc w:val="both"/>
            <w:rPr>
              <w:rFonts w:eastAsiaTheme="minorEastAsia"/>
              <w:noProof/>
              <w:lang w:eastAsia="fr-FR"/>
            </w:rPr>
          </w:pPr>
          <w:hyperlink w:anchor="_Toc158281023" w:history="1">
            <w:r w:rsidR="00F122FA" w:rsidRPr="007E10FC">
              <w:rPr>
                <w:rStyle w:val="Lienhypertexte"/>
                <w:noProof/>
              </w:rPr>
              <w:t>1.6</w:t>
            </w:r>
            <w:r w:rsidR="00F122FA">
              <w:rPr>
                <w:rFonts w:eastAsiaTheme="minorEastAsia"/>
                <w:noProof/>
                <w:lang w:eastAsia="fr-FR"/>
              </w:rPr>
              <w:tab/>
            </w:r>
            <w:r w:rsidR="00F122FA" w:rsidRPr="007E10FC">
              <w:rPr>
                <w:rStyle w:val="Lienhypertexte"/>
                <w:noProof/>
              </w:rPr>
              <w:t>Pilotage et évaluation de l'appel à projet : une démarche itérative et culture de l'évaluation pour le pilotage local et national</w:t>
            </w:r>
            <w:r w:rsidR="00F122FA">
              <w:rPr>
                <w:noProof/>
                <w:webHidden/>
              </w:rPr>
              <w:tab/>
            </w:r>
            <w:r w:rsidR="00F122FA">
              <w:rPr>
                <w:noProof/>
                <w:webHidden/>
              </w:rPr>
              <w:fldChar w:fldCharType="begin"/>
            </w:r>
            <w:r w:rsidR="00F122FA">
              <w:rPr>
                <w:noProof/>
                <w:webHidden/>
              </w:rPr>
              <w:instrText xml:space="preserve"> PAGEREF _Toc158281023 \h </w:instrText>
            </w:r>
            <w:r w:rsidR="00F122FA">
              <w:rPr>
                <w:noProof/>
                <w:webHidden/>
              </w:rPr>
            </w:r>
            <w:r w:rsidR="00F122FA">
              <w:rPr>
                <w:noProof/>
                <w:webHidden/>
              </w:rPr>
              <w:fldChar w:fldCharType="separate"/>
            </w:r>
            <w:r w:rsidR="00F122FA">
              <w:rPr>
                <w:noProof/>
                <w:webHidden/>
              </w:rPr>
              <w:t>6</w:t>
            </w:r>
            <w:r w:rsidR="00F122FA">
              <w:rPr>
                <w:noProof/>
                <w:webHidden/>
              </w:rPr>
              <w:fldChar w:fldCharType="end"/>
            </w:r>
          </w:hyperlink>
        </w:p>
        <w:p w14:paraId="014DFFF0" w14:textId="25E92BE2" w:rsidR="00F122FA" w:rsidRDefault="000A3797" w:rsidP="006938E1">
          <w:pPr>
            <w:pStyle w:val="TM2"/>
            <w:jc w:val="both"/>
            <w:rPr>
              <w:rFonts w:eastAsiaTheme="minorEastAsia"/>
              <w:noProof/>
              <w:lang w:eastAsia="fr-FR"/>
            </w:rPr>
          </w:pPr>
          <w:hyperlink w:anchor="_Toc158281024" w:history="1">
            <w:r w:rsidR="00F122FA" w:rsidRPr="007E10FC">
              <w:rPr>
                <w:rStyle w:val="Lienhypertexte"/>
                <w:noProof/>
              </w:rPr>
              <w:t>2.</w:t>
            </w:r>
            <w:r w:rsidR="00F122FA">
              <w:rPr>
                <w:rFonts w:eastAsiaTheme="minorEastAsia"/>
                <w:noProof/>
                <w:lang w:eastAsia="fr-FR"/>
              </w:rPr>
              <w:tab/>
            </w:r>
            <w:r w:rsidR="00F122FA" w:rsidRPr="007E10FC">
              <w:rPr>
                <w:rStyle w:val="Lienhypertexte"/>
                <w:noProof/>
              </w:rPr>
              <w:t>Projets attendus des universités inclusives démonstratrices candidates</w:t>
            </w:r>
            <w:r w:rsidR="00F122FA">
              <w:rPr>
                <w:noProof/>
                <w:webHidden/>
              </w:rPr>
              <w:tab/>
            </w:r>
            <w:r w:rsidR="00F122FA">
              <w:rPr>
                <w:noProof/>
                <w:webHidden/>
              </w:rPr>
              <w:fldChar w:fldCharType="begin"/>
            </w:r>
            <w:r w:rsidR="00F122FA">
              <w:rPr>
                <w:noProof/>
                <w:webHidden/>
              </w:rPr>
              <w:instrText xml:space="preserve"> PAGEREF _Toc158281024 \h </w:instrText>
            </w:r>
            <w:r w:rsidR="00F122FA">
              <w:rPr>
                <w:noProof/>
                <w:webHidden/>
              </w:rPr>
            </w:r>
            <w:r w:rsidR="00F122FA">
              <w:rPr>
                <w:noProof/>
                <w:webHidden/>
              </w:rPr>
              <w:fldChar w:fldCharType="separate"/>
            </w:r>
            <w:r w:rsidR="00F122FA">
              <w:rPr>
                <w:noProof/>
                <w:webHidden/>
              </w:rPr>
              <w:t>7</w:t>
            </w:r>
            <w:r w:rsidR="00F122FA">
              <w:rPr>
                <w:noProof/>
                <w:webHidden/>
              </w:rPr>
              <w:fldChar w:fldCharType="end"/>
            </w:r>
          </w:hyperlink>
        </w:p>
        <w:p w14:paraId="28605023" w14:textId="4E49D18A" w:rsidR="00F122FA" w:rsidRDefault="000A3797" w:rsidP="006938E1">
          <w:pPr>
            <w:pStyle w:val="TM3"/>
            <w:jc w:val="both"/>
            <w:rPr>
              <w:rFonts w:eastAsiaTheme="minorEastAsia"/>
              <w:noProof/>
              <w:lang w:eastAsia="fr-FR"/>
            </w:rPr>
          </w:pPr>
          <w:hyperlink w:anchor="_Toc158281025" w:history="1">
            <w:r w:rsidR="00F122FA" w:rsidRPr="007E10FC">
              <w:rPr>
                <w:rStyle w:val="Lienhypertexte"/>
                <w:noProof/>
              </w:rPr>
              <w:t>2.1</w:t>
            </w:r>
            <w:r w:rsidR="00F122FA">
              <w:rPr>
                <w:rFonts w:eastAsiaTheme="minorEastAsia"/>
                <w:noProof/>
                <w:lang w:eastAsia="fr-FR"/>
              </w:rPr>
              <w:tab/>
            </w:r>
            <w:r w:rsidR="00F122FA" w:rsidRPr="007E10FC">
              <w:rPr>
                <w:rStyle w:val="Lienhypertexte"/>
                <w:noProof/>
              </w:rPr>
              <w:t>Périmètre des projets : un projet d’établissement inscrit dans son territoire</w:t>
            </w:r>
            <w:r w:rsidR="00F122FA">
              <w:rPr>
                <w:noProof/>
                <w:webHidden/>
              </w:rPr>
              <w:tab/>
            </w:r>
            <w:r w:rsidR="00F122FA">
              <w:rPr>
                <w:noProof/>
                <w:webHidden/>
              </w:rPr>
              <w:fldChar w:fldCharType="begin"/>
            </w:r>
            <w:r w:rsidR="00F122FA">
              <w:rPr>
                <w:noProof/>
                <w:webHidden/>
              </w:rPr>
              <w:instrText xml:space="preserve"> PAGEREF _Toc158281025 \h </w:instrText>
            </w:r>
            <w:r w:rsidR="00F122FA">
              <w:rPr>
                <w:noProof/>
                <w:webHidden/>
              </w:rPr>
            </w:r>
            <w:r w:rsidR="00F122FA">
              <w:rPr>
                <w:noProof/>
                <w:webHidden/>
              </w:rPr>
              <w:fldChar w:fldCharType="separate"/>
            </w:r>
            <w:r w:rsidR="00F122FA">
              <w:rPr>
                <w:noProof/>
                <w:webHidden/>
              </w:rPr>
              <w:t>7</w:t>
            </w:r>
            <w:r w:rsidR="00F122FA">
              <w:rPr>
                <w:noProof/>
                <w:webHidden/>
              </w:rPr>
              <w:fldChar w:fldCharType="end"/>
            </w:r>
          </w:hyperlink>
        </w:p>
        <w:p w14:paraId="11EF202B" w14:textId="4A521A75" w:rsidR="00F122FA" w:rsidRDefault="000A3797" w:rsidP="006938E1">
          <w:pPr>
            <w:pStyle w:val="TM3"/>
            <w:jc w:val="both"/>
            <w:rPr>
              <w:rFonts w:eastAsiaTheme="minorEastAsia"/>
              <w:noProof/>
              <w:lang w:eastAsia="fr-FR"/>
            </w:rPr>
          </w:pPr>
          <w:hyperlink w:anchor="_Toc158281026" w:history="1">
            <w:r w:rsidR="00F122FA" w:rsidRPr="007E10FC">
              <w:rPr>
                <w:rStyle w:val="Lienhypertexte"/>
                <w:noProof/>
              </w:rPr>
              <w:t>2.2</w:t>
            </w:r>
            <w:r w:rsidR="00F122FA">
              <w:rPr>
                <w:rFonts w:eastAsiaTheme="minorEastAsia"/>
                <w:noProof/>
                <w:lang w:eastAsia="fr-FR"/>
              </w:rPr>
              <w:tab/>
            </w:r>
            <w:r w:rsidR="00F122FA" w:rsidRPr="007E10FC">
              <w:rPr>
                <w:rStyle w:val="Lienhypertexte"/>
                <w:noProof/>
              </w:rPr>
              <w:t>Ambition des projets : l'accessibilité de l'établissement au prisme de la qualité d'usage</w:t>
            </w:r>
            <w:r w:rsidR="00F122FA">
              <w:rPr>
                <w:noProof/>
                <w:webHidden/>
              </w:rPr>
              <w:tab/>
            </w:r>
            <w:r w:rsidR="00F122FA">
              <w:rPr>
                <w:noProof/>
                <w:webHidden/>
              </w:rPr>
              <w:fldChar w:fldCharType="begin"/>
            </w:r>
            <w:r w:rsidR="00F122FA">
              <w:rPr>
                <w:noProof/>
                <w:webHidden/>
              </w:rPr>
              <w:instrText xml:space="preserve"> PAGEREF _Toc158281026 \h </w:instrText>
            </w:r>
            <w:r w:rsidR="00F122FA">
              <w:rPr>
                <w:noProof/>
                <w:webHidden/>
              </w:rPr>
            </w:r>
            <w:r w:rsidR="00F122FA">
              <w:rPr>
                <w:noProof/>
                <w:webHidden/>
              </w:rPr>
              <w:fldChar w:fldCharType="separate"/>
            </w:r>
            <w:r w:rsidR="00F122FA">
              <w:rPr>
                <w:noProof/>
                <w:webHidden/>
              </w:rPr>
              <w:t>8</w:t>
            </w:r>
            <w:r w:rsidR="00F122FA">
              <w:rPr>
                <w:noProof/>
                <w:webHidden/>
              </w:rPr>
              <w:fldChar w:fldCharType="end"/>
            </w:r>
          </w:hyperlink>
        </w:p>
        <w:p w14:paraId="1DB1BB3F" w14:textId="270588F1" w:rsidR="00F122FA" w:rsidRDefault="000A3797" w:rsidP="006938E1">
          <w:pPr>
            <w:pStyle w:val="TM3"/>
            <w:jc w:val="both"/>
            <w:rPr>
              <w:rFonts w:eastAsiaTheme="minorEastAsia"/>
              <w:noProof/>
              <w:lang w:eastAsia="fr-FR"/>
            </w:rPr>
          </w:pPr>
          <w:hyperlink w:anchor="_Toc158281027" w:history="1">
            <w:r w:rsidR="00F122FA" w:rsidRPr="007E10FC">
              <w:rPr>
                <w:rStyle w:val="Lienhypertexte"/>
                <w:noProof/>
              </w:rPr>
              <w:t>2.3</w:t>
            </w:r>
            <w:r w:rsidR="00F122FA">
              <w:rPr>
                <w:rFonts w:eastAsiaTheme="minorEastAsia"/>
                <w:noProof/>
                <w:lang w:eastAsia="fr-FR"/>
              </w:rPr>
              <w:tab/>
            </w:r>
            <w:r w:rsidR="00F122FA" w:rsidRPr="007E10FC">
              <w:rPr>
                <w:rStyle w:val="Lienhypertexte"/>
                <w:noProof/>
              </w:rPr>
              <w:t>Objectifs stratégiques des projets : une transformation à décliner sur des champs d'action distincts et complémentaires</w:t>
            </w:r>
            <w:r w:rsidR="00F122FA">
              <w:rPr>
                <w:noProof/>
                <w:webHidden/>
              </w:rPr>
              <w:tab/>
            </w:r>
            <w:r w:rsidR="00F122FA">
              <w:rPr>
                <w:noProof/>
                <w:webHidden/>
              </w:rPr>
              <w:fldChar w:fldCharType="begin"/>
            </w:r>
            <w:r w:rsidR="00F122FA">
              <w:rPr>
                <w:noProof/>
                <w:webHidden/>
              </w:rPr>
              <w:instrText xml:space="preserve"> PAGEREF _Toc158281027 \h </w:instrText>
            </w:r>
            <w:r w:rsidR="00F122FA">
              <w:rPr>
                <w:noProof/>
                <w:webHidden/>
              </w:rPr>
            </w:r>
            <w:r w:rsidR="00F122FA">
              <w:rPr>
                <w:noProof/>
                <w:webHidden/>
              </w:rPr>
              <w:fldChar w:fldCharType="separate"/>
            </w:r>
            <w:r w:rsidR="00F122FA">
              <w:rPr>
                <w:noProof/>
                <w:webHidden/>
              </w:rPr>
              <w:t>8</w:t>
            </w:r>
            <w:r w:rsidR="00F122FA">
              <w:rPr>
                <w:noProof/>
                <w:webHidden/>
              </w:rPr>
              <w:fldChar w:fldCharType="end"/>
            </w:r>
          </w:hyperlink>
        </w:p>
        <w:p w14:paraId="466922C3" w14:textId="486C6EE5" w:rsidR="00F122FA" w:rsidRDefault="000A3797" w:rsidP="006938E1">
          <w:pPr>
            <w:pStyle w:val="TM3"/>
            <w:jc w:val="both"/>
            <w:rPr>
              <w:rFonts w:eastAsiaTheme="minorEastAsia"/>
              <w:noProof/>
              <w:lang w:eastAsia="fr-FR"/>
            </w:rPr>
          </w:pPr>
          <w:hyperlink w:anchor="_Toc158281028" w:history="1">
            <w:r w:rsidR="00F122FA" w:rsidRPr="007E10FC">
              <w:rPr>
                <w:rStyle w:val="Lienhypertexte"/>
                <w:noProof/>
              </w:rPr>
              <w:t>2.4</w:t>
            </w:r>
            <w:r w:rsidR="00F122FA">
              <w:rPr>
                <w:rFonts w:eastAsiaTheme="minorEastAsia"/>
                <w:noProof/>
                <w:lang w:eastAsia="fr-FR"/>
              </w:rPr>
              <w:tab/>
            </w:r>
            <w:r w:rsidR="00F122FA" w:rsidRPr="007E10FC">
              <w:rPr>
                <w:rStyle w:val="Lienhypertexte"/>
                <w:noProof/>
              </w:rPr>
              <w:t>Plans d’actions des projets : une démarche d'amélioration continue à s'approprier</w:t>
            </w:r>
            <w:r w:rsidR="00F122FA">
              <w:rPr>
                <w:noProof/>
                <w:webHidden/>
              </w:rPr>
              <w:tab/>
            </w:r>
            <w:r w:rsidR="00F122FA">
              <w:rPr>
                <w:noProof/>
                <w:webHidden/>
              </w:rPr>
              <w:fldChar w:fldCharType="begin"/>
            </w:r>
            <w:r w:rsidR="00F122FA">
              <w:rPr>
                <w:noProof/>
                <w:webHidden/>
              </w:rPr>
              <w:instrText xml:space="preserve"> PAGEREF _Toc158281028 \h </w:instrText>
            </w:r>
            <w:r w:rsidR="00F122FA">
              <w:rPr>
                <w:noProof/>
                <w:webHidden/>
              </w:rPr>
            </w:r>
            <w:r w:rsidR="00F122FA">
              <w:rPr>
                <w:noProof/>
                <w:webHidden/>
              </w:rPr>
              <w:fldChar w:fldCharType="separate"/>
            </w:r>
            <w:r w:rsidR="00F122FA">
              <w:rPr>
                <w:noProof/>
                <w:webHidden/>
              </w:rPr>
              <w:t>10</w:t>
            </w:r>
            <w:r w:rsidR="00F122FA">
              <w:rPr>
                <w:noProof/>
                <w:webHidden/>
              </w:rPr>
              <w:fldChar w:fldCharType="end"/>
            </w:r>
          </w:hyperlink>
        </w:p>
        <w:p w14:paraId="4A675DE1" w14:textId="34DC438E" w:rsidR="00F122FA" w:rsidRDefault="000A3797" w:rsidP="006938E1">
          <w:pPr>
            <w:pStyle w:val="TM3"/>
            <w:jc w:val="both"/>
            <w:rPr>
              <w:rFonts w:eastAsiaTheme="minorEastAsia"/>
              <w:noProof/>
              <w:lang w:eastAsia="fr-FR"/>
            </w:rPr>
          </w:pPr>
          <w:hyperlink w:anchor="_Toc158281029" w:history="1">
            <w:r w:rsidR="00F122FA" w:rsidRPr="007E10FC">
              <w:rPr>
                <w:rStyle w:val="Lienhypertexte"/>
                <w:noProof/>
              </w:rPr>
              <w:t>2.5</w:t>
            </w:r>
            <w:r w:rsidR="00F122FA">
              <w:rPr>
                <w:rFonts w:eastAsiaTheme="minorEastAsia"/>
                <w:noProof/>
                <w:lang w:eastAsia="fr-FR"/>
              </w:rPr>
              <w:tab/>
            </w:r>
            <w:r w:rsidR="00F122FA" w:rsidRPr="007E10FC">
              <w:rPr>
                <w:rStyle w:val="Lienhypertexte"/>
                <w:noProof/>
              </w:rPr>
              <w:t>Gouvernance, conduite et évaluation des projets : un engagement fort de l'établissement candidat</w:t>
            </w:r>
            <w:r w:rsidR="00F122FA">
              <w:rPr>
                <w:noProof/>
                <w:webHidden/>
              </w:rPr>
              <w:tab/>
            </w:r>
            <w:r w:rsidR="00F122FA">
              <w:rPr>
                <w:noProof/>
                <w:webHidden/>
              </w:rPr>
              <w:fldChar w:fldCharType="begin"/>
            </w:r>
            <w:r w:rsidR="00F122FA">
              <w:rPr>
                <w:noProof/>
                <w:webHidden/>
              </w:rPr>
              <w:instrText xml:space="preserve"> PAGEREF _Toc158281029 \h </w:instrText>
            </w:r>
            <w:r w:rsidR="00F122FA">
              <w:rPr>
                <w:noProof/>
                <w:webHidden/>
              </w:rPr>
            </w:r>
            <w:r w:rsidR="00F122FA">
              <w:rPr>
                <w:noProof/>
                <w:webHidden/>
              </w:rPr>
              <w:fldChar w:fldCharType="separate"/>
            </w:r>
            <w:r w:rsidR="00F122FA">
              <w:rPr>
                <w:noProof/>
                <w:webHidden/>
              </w:rPr>
              <w:t>11</w:t>
            </w:r>
            <w:r w:rsidR="00F122FA">
              <w:rPr>
                <w:noProof/>
                <w:webHidden/>
              </w:rPr>
              <w:fldChar w:fldCharType="end"/>
            </w:r>
          </w:hyperlink>
        </w:p>
        <w:p w14:paraId="7A896A62" w14:textId="780B2347" w:rsidR="00F122FA" w:rsidRDefault="000A3797" w:rsidP="006938E1">
          <w:pPr>
            <w:pStyle w:val="TM2"/>
            <w:jc w:val="both"/>
            <w:rPr>
              <w:rFonts w:eastAsiaTheme="minorEastAsia"/>
              <w:noProof/>
              <w:lang w:eastAsia="fr-FR"/>
            </w:rPr>
          </w:pPr>
          <w:hyperlink w:anchor="_Toc158281030" w:history="1">
            <w:r w:rsidR="00F122FA" w:rsidRPr="007E10FC">
              <w:rPr>
                <w:rStyle w:val="Lienhypertexte"/>
                <w:noProof/>
              </w:rPr>
              <w:t>3.</w:t>
            </w:r>
            <w:r w:rsidR="00F122FA">
              <w:rPr>
                <w:rFonts w:eastAsiaTheme="minorEastAsia"/>
                <w:noProof/>
                <w:lang w:eastAsia="fr-FR"/>
              </w:rPr>
              <w:tab/>
            </w:r>
            <w:r w:rsidR="00F122FA" w:rsidRPr="007E10FC">
              <w:rPr>
                <w:rStyle w:val="Lienhypertexte"/>
                <w:noProof/>
              </w:rPr>
              <w:t>Modalités de candidature, de sélection et d’accompagnement des projets démonstrateurs</w:t>
            </w:r>
            <w:r w:rsidR="00F122FA">
              <w:rPr>
                <w:noProof/>
                <w:webHidden/>
              </w:rPr>
              <w:tab/>
            </w:r>
            <w:r w:rsidR="00F122FA">
              <w:rPr>
                <w:noProof/>
                <w:webHidden/>
              </w:rPr>
              <w:fldChar w:fldCharType="begin"/>
            </w:r>
            <w:r w:rsidR="00F122FA">
              <w:rPr>
                <w:noProof/>
                <w:webHidden/>
              </w:rPr>
              <w:instrText xml:space="preserve"> PAGEREF _Toc158281030 \h </w:instrText>
            </w:r>
            <w:r w:rsidR="00F122FA">
              <w:rPr>
                <w:noProof/>
                <w:webHidden/>
              </w:rPr>
            </w:r>
            <w:r w:rsidR="00F122FA">
              <w:rPr>
                <w:noProof/>
                <w:webHidden/>
              </w:rPr>
              <w:fldChar w:fldCharType="separate"/>
            </w:r>
            <w:r w:rsidR="00F122FA">
              <w:rPr>
                <w:noProof/>
                <w:webHidden/>
              </w:rPr>
              <w:t>11</w:t>
            </w:r>
            <w:r w:rsidR="00F122FA">
              <w:rPr>
                <w:noProof/>
                <w:webHidden/>
              </w:rPr>
              <w:fldChar w:fldCharType="end"/>
            </w:r>
          </w:hyperlink>
        </w:p>
        <w:p w14:paraId="04C33627" w14:textId="2E696FAD" w:rsidR="00F122FA" w:rsidRDefault="000A3797" w:rsidP="006938E1">
          <w:pPr>
            <w:pStyle w:val="TM3"/>
            <w:jc w:val="both"/>
            <w:rPr>
              <w:rFonts w:eastAsiaTheme="minorEastAsia"/>
              <w:noProof/>
              <w:lang w:eastAsia="fr-FR"/>
            </w:rPr>
          </w:pPr>
          <w:hyperlink w:anchor="_Toc158281031" w:history="1">
            <w:r w:rsidR="00F122FA" w:rsidRPr="007E10FC">
              <w:rPr>
                <w:rStyle w:val="Lienhypertexte"/>
                <w:noProof/>
              </w:rPr>
              <w:t>3.1</w:t>
            </w:r>
            <w:r w:rsidR="00F122FA">
              <w:rPr>
                <w:rFonts w:eastAsiaTheme="minorEastAsia"/>
                <w:noProof/>
                <w:lang w:eastAsia="fr-FR"/>
              </w:rPr>
              <w:tab/>
            </w:r>
            <w:r w:rsidR="00F122FA" w:rsidRPr="007E10FC">
              <w:rPr>
                <w:rStyle w:val="Lienhypertexte"/>
                <w:noProof/>
              </w:rPr>
              <w:t>Composition et dépôt des dossiers de candidature</w:t>
            </w:r>
            <w:r w:rsidR="00F122FA">
              <w:rPr>
                <w:noProof/>
                <w:webHidden/>
              </w:rPr>
              <w:tab/>
            </w:r>
            <w:r w:rsidR="00F122FA">
              <w:rPr>
                <w:noProof/>
                <w:webHidden/>
              </w:rPr>
              <w:fldChar w:fldCharType="begin"/>
            </w:r>
            <w:r w:rsidR="00F122FA">
              <w:rPr>
                <w:noProof/>
                <w:webHidden/>
              </w:rPr>
              <w:instrText xml:space="preserve"> PAGEREF _Toc158281031 \h </w:instrText>
            </w:r>
            <w:r w:rsidR="00F122FA">
              <w:rPr>
                <w:noProof/>
                <w:webHidden/>
              </w:rPr>
            </w:r>
            <w:r w:rsidR="00F122FA">
              <w:rPr>
                <w:noProof/>
                <w:webHidden/>
              </w:rPr>
              <w:fldChar w:fldCharType="separate"/>
            </w:r>
            <w:r w:rsidR="00F122FA">
              <w:rPr>
                <w:noProof/>
                <w:webHidden/>
              </w:rPr>
              <w:t>11</w:t>
            </w:r>
            <w:r w:rsidR="00F122FA">
              <w:rPr>
                <w:noProof/>
                <w:webHidden/>
              </w:rPr>
              <w:fldChar w:fldCharType="end"/>
            </w:r>
          </w:hyperlink>
        </w:p>
        <w:p w14:paraId="50013615" w14:textId="30E65475" w:rsidR="00F122FA" w:rsidRDefault="000A3797" w:rsidP="006938E1">
          <w:pPr>
            <w:pStyle w:val="TM3"/>
            <w:jc w:val="both"/>
            <w:rPr>
              <w:rFonts w:eastAsiaTheme="minorEastAsia"/>
              <w:noProof/>
              <w:lang w:eastAsia="fr-FR"/>
            </w:rPr>
          </w:pPr>
          <w:hyperlink w:anchor="_Toc158281032" w:history="1">
            <w:r w:rsidR="00F122FA" w:rsidRPr="007E10FC">
              <w:rPr>
                <w:rStyle w:val="Lienhypertexte"/>
                <w:noProof/>
              </w:rPr>
              <w:t>3.2</w:t>
            </w:r>
            <w:r w:rsidR="00F122FA">
              <w:rPr>
                <w:rFonts w:eastAsiaTheme="minorEastAsia"/>
                <w:noProof/>
                <w:lang w:eastAsia="fr-FR"/>
              </w:rPr>
              <w:tab/>
            </w:r>
            <w:r w:rsidR="00F122FA" w:rsidRPr="007E10FC">
              <w:rPr>
                <w:rStyle w:val="Lienhypertexte"/>
                <w:noProof/>
              </w:rPr>
              <w:t>Critères de recevabilité des dossiers de candidatures</w:t>
            </w:r>
            <w:r w:rsidR="00F122FA">
              <w:rPr>
                <w:noProof/>
                <w:webHidden/>
              </w:rPr>
              <w:tab/>
            </w:r>
            <w:r w:rsidR="00F122FA">
              <w:rPr>
                <w:noProof/>
                <w:webHidden/>
              </w:rPr>
              <w:fldChar w:fldCharType="begin"/>
            </w:r>
            <w:r w:rsidR="00F122FA">
              <w:rPr>
                <w:noProof/>
                <w:webHidden/>
              </w:rPr>
              <w:instrText xml:space="preserve"> PAGEREF _Toc158281032 \h </w:instrText>
            </w:r>
            <w:r w:rsidR="00F122FA">
              <w:rPr>
                <w:noProof/>
                <w:webHidden/>
              </w:rPr>
            </w:r>
            <w:r w:rsidR="00F122FA">
              <w:rPr>
                <w:noProof/>
                <w:webHidden/>
              </w:rPr>
              <w:fldChar w:fldCharType="separate"/>
            </w:r>
            <w:r w:rsidR="00F122FA">
              <w:rPr>
                <w:noProof/>
                <w:webHidden/>
              </w:rPr>
              <w:t>12</w:t>
            </w:r>
            <w:r w:rsidR="00F122FA">
              <w:rPr>
                <w:noProof/>
                <w:webHidden/>
              </w:rPr>
              <w:fldChar w:fldCharType="end"/>
            </w:r>
          </w:hyperlink>
        </w:p>
        <w:p w14:paraId="59849B25" w14:textId="6CF355E0" w:rsidR="00F122FA" w:rsidRDefault="000A3797" w:rsidP="006938E1">
          <w:pPr>
            <w:pStyle w:val="TM3"/>
            <w:jc w:val="both"/>
            <w:rPr>
              <w:rFonts w:eastAsiaTheme="minorEastAsia"/>
              <w:noProof/>
              <w:lang w:eastAsia="fr-FR"/>
            </w:rPr>
          </w:pPr>
          <w:hyperlink w:anchor="_Toc158281033" w:history="1">
            <w:r w:rsidR="00F122FA" w:rsidRPr="007E10FC">
              <w:rPr>
                <w:rStyle w:val="Lienhypertexte"/>
                <w:noProof/>
              </w:rPr>
              <w:t>3.3</w:t>
            </w:r>
            <w:r w:rsidR="00F122FA">
              <w:rPr>
                <w:rFonts w:eastAsiaTheme="minorEastAsia"/>
                <w:noProof/>
                <w:lang w:eastAsia="fr-FR"/>
              </w:rPr>
              <w:tab/>
            </w:r>
            <w:r w:rsidR="00F122FA" w:rsidRPr="007E10FC">
              <w:rPr>
                <w:rStyle w:val="Lienhypertexte"/>
                <w:noProof/>
              </w:rPr>
              <w:t>Critères et modalités de sélection des projets</w:t>
            </w:r>
            <w:r w:rsidR="00F122FA">
              <w:rPr>
                <w:noProof/>
                <w:webHidden/>
              </w:rPr>
              <w:tab/>
            </w:r>
            <w:r w:rsidR="00F122FA">
              <w:rPr>
                <w:noProof/>
                <w:webHidden/>
              </w:rPr>
              <w:fldChar w:fldCharType="begin"/>
            </w:r>
            <w:r w:rsidR="00F122FA">
              <w:rPr>
                <w:noProof/>
                <w:webHidden/>
              </w:rPr>
              <w:instrText xml:space="preserve"> PAGEREF _Toc158281033 \h </w:instrText>
            </w:r>
            <w:r w:rsidR="00F122FA">
              <w:rPr>
                <w:noProof/>
                <w:webHidden/>
              </w:rPr>
            </w:r>
            <w:r w:rsidR="00F122FA">
              <w:rPr>
                <w:noProof/>
                <w:webHidden/>
              </w:rPr>
              <w:fldChar w:fldCharType="separate"/>
            </w:r>
            <w:r w:rsidR="00F122FA">
              <w:rPr>
                <w:noProof/>
                <w:webHidden/>
              </w:rPr>
              <w:t>12</w:t>
            </w:r>
            <w:r w:rsidR="00F122FA">
              <w:rPr>
                <w:noProof/>
                <w:webHidden/>
              </w:rPr>
              <w:fldChar w:fldCharType="end"/>
            </w:r>
          </w:hyperlink>
        </w:p>
        <w:p w14:paraId="4F40BA46" w14:textId="14040611" w:rsidR="00F122FA" w:rsidRDefault="000A3797" w:rsidP="006938E1">
          <w:pPr>
            <w:pStyle w:val="TM3"/>
            <w:jc w:val="both"/>
            <w:rPr>
              <w:rFonts w:eastAsiaTheme="minorEastAsia"/>
              <w:noProof/>
              <w:lang w:eastAsia="fr-FR"/>
            </w:rPr>
          </w:pPr>
          <w:hyperlink w:anchor="_Toc158281034" w:history="1">
            <w:r w:rsidR="00F122FA" w:rsidRPr="007E10FC">
              <w:rPr>
                <w:rStyle w:val="Lienhypertexte"/>
                <w:noProof/>
              </w:rPr>
              <w:t>3.4</w:t>
            </w:r>
            <w:r w:rsidR="00F122FA">
              <w:rPr>
                <w:rFonts w:eastAsiaTheme="minorEastAsia"/>
                <w:noProof/>
                <w:lang w:eastAsia="fr-FR"/>
              </w:rPr>
              <w:tab/>
            </w:r>
            <w:r w:rsidR="00F122FA" w:rsidRPr="007E10FC">
              <w:rPr>
                <w:rStyle w:val="Lienhypertexte"/>
                <w:noProof/>
              </w:rPr>
              <w:t>Cadre financier et budget prévisionnel des projets</w:t>
            </w:r>
            <w:r w:rsidR="00F122FA">
              <w:rPr>
                <w:noProof/>
                <w:webHidden/>
              </w:rPr>
              <w:tab/>
            </w:r>
            <w:r w:rsidR="00F122FA">
              <w:rPr>
                <w:noProof/>
                <w:webHidden/>
              </w:rPr>
              <w:fldChar w:fldCharType="begin"/>
            </w:r>
            <w:r w:rsidR="00F122FA">
              <w:rPr>
                <w:noProof/>
                <w:webHidden/>
              </w:rPr>
              <w:instrText xml:space="preserve"> PAGEREF _Toc158281034 \h </w:instrText>
            </w:r>
            <w:r w:rsidR="00F122FA">
              <w:rPr>
                <w:noProof/>
                <w:webHidden/>
              </w:rPr>
            </w:r>
            <w:r w:rsidR="00F122FA">
              <w:rPr>
                <w:noProof/>
                <w:webHidden/>
              </w:rPr>
              <w:fldChar w:fldCharType="separate"/>
            </w:r>
            <w:r w:rsidR="00F122FA">
              <w:rPr>
                <w:noProof/>
                <w:webHidden/>
              </w:rPr>
              <w:t>13</w:t>
            </w:r>
            <w:r w:rsidR="00F122FA">
              <w:rPr>
                <w:noProof/>
                <w:webHidden/>
              </w:rPr>
              <w:fldChar w:fldCharType="end"/>
            </w:r>
          </w:hyperlink>
        </w:p>
        <w:p w14:paraId="0136F57C" w14:textId="2BC17FAC" w:rsidR="00F122FA" w:rsidRDefault="000A3797" w:rsidP="006938E1">
          <w:pPr>
            <w:pStyle w:val="TM3"/>
            <w:jc w:val="both"/>
            <w:rPr>
              <w:rFonts w:eastAsiaTheme="minorEastAsia"/>
              <w:noProof/>
              <w:lang w:eastAsia="fr-FR"/>
            </w:rPr>
          </w:pPr>
          <w:hyperlink w:anchor="_Toc158281035" w:history="1">
            <w:r w:rsidR="00F122FA" w:rsidRPr="007E10FC">
              <w:rPr>
                <w:rStyle w:val="Lienhypertexte"/>
                <w:noProof/>
              </w:rPr>
              <w:t>3.5</w:t>
            </w:r>
            <w:r w:rsidR="00F122FA">
              <w:rPr>
                <w:rFonts w:eastAsiaTheme="minorEastAsia"/>
                <w:noProof/>
                <w:lang w:eastAsia="fr-FR"/>
              </w:rPr>
              <w:tab/>
            </w:r>
            <w:r w:rsidR="00F122FA" w:rsidRPr="007E10FC">
              <w:rPr>
                <w:rStyle w:val="Lienhypertexte"/>
                <w:noProof/>
              </w:rPr>
              <w:t>Formalisation du partenariat avec les projets lauréats</w:t>
            </w:r>
            <w:r w:rsidR="00F122FA">
              <w:rPr>
                <w:noProof/>
                <w:webHidden/>
              </w:rPr>
              <w:tab/>
            </w:r>
            <w:r w:rsidR="00F122FA">
              <w:rPr>
                <w:noProof/>
                <w:webHidden/>
              </w:rPr>
              <w:fldChar w:fldCharType="begin"/>
            </w:r>
            <w:r w:rsidR="00F122FA">
              <w:rPr>
                <w:noProof/>
                <w:webHidden/>
              </w:rPr>
              <w:instrText xml:space="preserve"> PAGEREF _Toc158281035 \h </w:instrText>
            </w:r>
            <w:r w:rsidR="00F122FA">
              <w:rPr>
                <w:noProof/>
                <w:webHidden/>
              </w:rPr>
            </w:r>
            <w:r w:rsidR="00F122FA">
              <w:rPr>
                <w:noProof/>
                <w:webHidden/>
              </w:rPr>
              <w:fldChar w:fldCharType="separate"/>
            </w:r>
            <w:r w:rsidR="00F122FA">
              <w:rPr>
                <w:noProof/>
                <w:webHidden/>
              </w:rPr>
              <w:t>14</w:t>
            </w:r>
            <w:r w:rsidR="00F122FA">
              <w:rPr>
                <w:noProof/>
                <w:webHidden/>
              </w:rPr>
              <w:fldChar w:fldCharType="end"/>
            </w:r>
          </w:hyperlink>
        </w:p>
        <w:p w14:paraId="218FB936" w14:textId="57824A19" w:rsidR="06D7B05F" w:rsidRDefault="06D7B05F" w:rsidP="006938E1">
          <w:pPr>
            <w:pStyle w:val="TM3"/>
            <w:jc w:val="both"/>
            <w:rPr>
              <w:rStyle w:val="Lienhypertexte"/>
            </w:rPr>
          </w:pPr>
          <w:r>
            <w:fldChar w:fldCharType="end"/>
          </w:r>
        </w:p>
      </w:sdtContent>
    </w:sdt>
    <w:p w14:paraId="0928DF01" w14:textId="63B66495" w:rsidR="00D62DAE" w:rsidRDefault="00D62DAE" w:rsidP="006938E1">
      <w:pPr>
        <w:pStyle w:val="Titre2"/>
        <w:jc w:val="both"/>
      </w:pPr>
    </w:p>
    <w:p w14:paraId="412530EF" w14:textId="77777777" w:rsidR="00F204DB" w:rsidRDefault="00F204DB" w:rsidP="006938E1">
      <w:pPr>
        <w:spacing w:before="0"/>
        <w:jc w:val="both"/>
        <w:rPr>
          <w:rFonts w:asciiTheme="majorHAnsi" w:eastAsiaTheme="majorEastAsia" w:hAnsiTheme="majorHAnsi" w:cstheme="majorBidi"/>
          <w:color w:val="2E74B5" w:themeColor="accent1" w:themeShade="BF"/>
          <w:sz w:val="26"/>
          <w:szCs w:val="26"/>
        </w:rPr>
      </w:pPr>
      <w:r>
        <w:br w:type="page"/>
      </w:r>
    </w:p>
    <w:p w14:paraId="7FFFDB0A" w14:textId="12F38CCF" w:rsidR="00BE26FE" w:rsidRDefault="28EA993B" w:rsidP="00E274A7">
      <w:pPr>
        <w:pStyle w:val="Titre2"/>
        <w:numPr>
          <w:ilvl w:val="0"/>
          <w:numId w:val="34"/>
        </w:numPr>
      </w:pPr>
      <w:bookmarkStart w:id="7" w:name="_Toc158281017"/>
      <w:r>
        <w:lastRenderedPageBreak/>
        <w:t>Contexte et principes directeurs</w:t>
      </w:r>
      <w:r w:rsidR="0089134F">
        <w:t xml:space="preserve"> </w:t>
      </w:r>
      <w:r w:rsidR="00EA5F90" w:rsidRPr="00EA5F90">
        <w:t>de l'appel à projet Université Inclusive Démonstratrice</w:t>
      </w:r>
      <w:bookmarkEnd w:id="7"/>
    </w:p>
    <w:p w14:paraId="1582F8E2" w14:textId="6F42E7B7" w:rsidR="00BE26FE" w:rsidRDefault="28EA993B" w:rsidP="00E274A7">
      <w:pPr>
        <w:pStyle w:val="Titre3"/>
        <w:numPr>
          <w:ilvl w:val="1"/>
          <w:numId w:val="34"/>
        </w:numPr>
      </w:pPr>
      <w:bookmarkStart w:id="8" w:name="_Toc158281018"/>
      <w:r>
        <w:t>Contexte</w:t>
      </w:r>
      <w:r w:rsidR="6DFF415C">
        <w:t xml:space="preserve"> </w:t>
      </w:r>
      <w:r w:rsidR="00EA5F90">
        <w:t>d</w:t>
      </w:r>
      <w:r w:rsidR="00EA5F90" w:rsidRPr="00EA5F90">
        <w:t>e l'appel à projet : l'affirmation d'un engagement à l'échelle internationale et nationale</w:t>
      </w:r>
      <w:bookmarkEnd w:id="8"/>
    </w:p>
    <w:p w14:paraId="04606299" w14:textId="356F8D84" w:rsidR="52A66FF0" w:rsidRDefault="52A66FF0" w:rsidP="00E274A7">
      <w:pPr>
        <w:rPr>
          <w:rFonts w:ascii="Calibri" w:eastAsia="Calibri" w:hAnsi="Calibri" w:cs="Calibri"/>
        </w:rPr>
      </w:pPr>
      <w:r w:rsidRPr="7C49F4B1">
        <w:rPr>
          <w:rFonts w:ascii="Calibri" w:eastAsia="Calibri" w:hAnsi="Calibri" w:cs="Calibri"/>
        </w:rPr>
        <w:t>Le présent appel à projet s’inscrit dans l</w:t>
      </w:r>
      <w:r w:rsidR="4A6358EF" w:rsidRPr="7C49F4B1">
        <w:rPr>
          <w:rFonts w:ascii="Calibri" w:eastAsia="Calibri" w:hAnsi="Calibri" w:cs="Calibri"/>
        </w:rPr>
        <w:t>e</w:t>
      </w:r>
      <w:r w:rsidRPr="7C49F4B1">
        <w:rPr>
          <w:rFonts w:ascii="Calibri" w:eastAsia="Calibri" w:hAnsi="Calibri" w:cs="Calibri"/>
        </w:rPr>
        <w:t xml:space="preserve"> cadre de la Conférence Nationale du Handicap d'avril 2023 et concrétise l'ambition d'un « enseignement supérieur pour tous ». Il définit un cahier des charges de l’université inclusive afin de permettre à des établissements de devenir des universités exemplaires. Cinq sites</w:t>
      </w:r>
      <w:r w:rsidR="628E91E8" w:rsidRPr="7C49F4B1">
        <w:rPr>
          <w:rFonts w:ascii="Calibri" w:eastAsia="Calibri" w:hAnsi="Calibri" w:cs="Calibri"/>
        </w:rPr>
        <w:t>,</w:t>
      </w:r>
      <w:r w:rsidRPr="7C49F4B1">
        <w:rPr>
          <w:rFonts w:ascii="Calibri" w:eastAsia="Calibri" w:hAnsi="Calibri" w:cs="Calibri"/>
        </w:rPr>
        <w:t xml:space="preserve"> universités inclusives </w:t>
      </w:r>
      <w:r w:rsidR="5A289C6B" w:rsidRPr="7C49F4B1">
        <w:rPr>
          <w:rFonts w:ascii="Calibri" w:eastAsia="Calibri" w:hAnsi="Calibri" w:cs="Calibri"/>
        </w:rPr>
        <w:t>démonstratrices</w:t>
      </w:r>
      <w:r w:rsidRPr="7C49F4B1">
        <w:rPr>
          <w:rFonts w:ascii="Calibri" w:eastAsia="Calibri" w:hAnsi="Calibri" w:cs="Calibri"/>
        </w:rPr>
        <w:t>, seront identifiés et financés</w:t>
      </w:r>
      <w:r w:rsidR="6488F5C9" w:rsidRPr="7C49F4B1">
        <w:rPr>
          <w:rFonts w:ascii="Calibri" w:eastAsia="Calibri" w:hAnsi="Calibri" w:cs="Calibri"/>
        </w:rPr>
        <w:t xml:space="preserve"> par le ministère chargé de l’</w:t>
      </w:r>
      <w:r w:rsidR="5040C553" w:rsidRPr="7C49F4B1">
        <w:rPr>
          <w:rFonts w:ascii="Calibri" w:eastAsia="Calibri" w:hAnsi="Calibri" w:cs="Calibri"/>
        </w:rPr>
        <w:t>E</w:t>
      </w:r>
      <w:r w:rsidR="6488F5C9" w:rsidRPr="7C49F4B1">
        <w:rPr>
          <w:rFonts w:ascii="Calibri" w:eastAsia="Calibri" w:hAnsi="Calibri" w:cs="Calibri"/>
        </w:rPr>
        <w:t>nseignement supérieur et de la Recherche.</w:t>
      </w:r>
    </w:p>
    <w:p w14:paraId="0B459FE7" w14:textId="59A55A9C" w:rsidR="52A66FF0" w:rsidRDefault="52A66FF0" w:rsidP="00E274A7">
      <w:pPr>
        <w:spacing w:after="0"/>
        <w:rPr>
          <w:rFonts w:ascii="Calibri" w:eastAsia="Calibri" w:hAnsi="Calibri" w:cs="Calibri"/>
        </w:rPr>
      </w:pPr>
      <w:r w:rsidRPr="7C49F4B1">
        <w:rPr>
          <w:rFonts w:ascii="Calibri" w:eastAsia="Calibri" w:hAnsi="Calibri" w:cs="Calibri"/>
        </w:rPr>
        <w:t>Parmi les 17 Objectifs de Développement Durable (ODD) adoptés à l’assemblée générale des Nations Unies en octobre 2015, l’ODD n° 4 vise à « Assurer à tous une éducation équitable, inclusive et de qualité et des possibilités d’apprentissage tout au long de la vie ». L'évolution quantitative du nombre d'étudiants en situation de handicap au sein de l'en</w:t>
      </w:r>
      <w:r w:rsidR="66E92A50" w:rsidRPr="7C49F4B1">
        <w:rPr>
          <w:rFonts w:ascii="Calibri" w:eastAsia="Calibri" w:hAnsi="Calibri" w:cs="Calibri"/>
        </w:rPr>
        <w:t>seigne</w:t>
      </w:r>
      <w:r w:rsidRPr="7C49F4B1">
        <w:rPr>
          <w:rFonts w:ascii="Calibri" w:eastAsia="Calibri" w:hAnsi="Calibri" w:cs="Calibri"/>
        </w:rPr>
        <w:t xml:space="preserve">ment supérieur doit s'accompagner d'une évolution qualitative des </w:t>
      </w:r>
      <w:r w:rsidRPr="7C49F4B1">
        <w:rPr>
          <w:rFonts w:eastAsiaTheme="minorEastAsia"/>
        </w:rPr>
        <w:t>apprentissages. Afin de penser des parcours où cha</w:t>
      </w:r>
      <w:r w:rsidR="463B9CE9" w:rsidRPr="7C49F4B1">
        <w:rPr>
          <w:rFonts w:eastAsiaTheme="minorEastAsia"/>
        </w:rPr>
        <w:t xml:space="preserve">cun développe </w:t>
      </w:r>
      <w:r w:rsidRPr="7C49F4B1">
        <w:rPr>
          <w:rFonts w:eastAsiaTheme="minorEastAsia"/>
        </w:rPr>
        <w:t xml:space="preserve">son potentiel, les universités inclusives démonstratrices déploieront une approche de l'inclusion fondée sur les droits, pleinement alignée avec </w:t>
      </w:r>
      <w:r w:rsidR="518363A9" w:rsidRPr="7C49F4B1">
        <w:rPr>
          <w:rFonts w:eastAsiaTheme="minorEastAsia"/>
        </w:rPr>
        <w:t>les objectifs internationaux</w:t>
      </w:r>
      <w:r w:rsidR="22D7D9E5" w:rsidRPr="7C49F4B1">
        <w:rPr>
          <w:rFonts w:eastAsiaTheme="minorEastAsia"/>
        </w:rPr>
        <w:t xml:space="preserve"> et particulièrement </w:t>
      </w:r>
      <w:r w:rsidR="0DB76560" w:rsidRPr="7C49F4B1">
        <w:rPr>
          <w:rFonts w:eastAsiaTheme="minorEastAsia"/>
        </w:rPr>
        <w:t>avec</w:t>
      </w:r>
      <w:r w:rsidR="315F76E9" w:rsidRPr="7C49F4B1">
        <w:rPr>
          <w:rFonts w:eastAsiaTheme="minorEastAsia"/>
        </w:rPr>
        <w:t xml:space="preserve"> la</w:t>
      </w:r>
      <w:r w:rsidR="22D7D9E5" w:rsidRPr="7C49F4B1">
        <w:rPr>
          <w:rFonts w:eastAsiaTheme="minorEastAsia"/>
        </w:rPr>
        <w:t xml:space="preserve"> </w:t>
      </w:r>
      <w:r w:rsidR="22D7D9E5" w:rsidRPr="00A85038">
        <w:rPr>
          <w:rFonts w:eastAsiaTheme="minorEastAsia"/>
        </w:rPr>
        <w:t>convention internationale des droits des personnes handicapées (CIDPH).</w:t>
      </w:r>
      <w:r w:rsidR="22D7D9E5" w:rsidRPr="7C49F4B1">
        <w:rPr>
          <w:rFonts w:eastAsiaTheme="minorEastAsia"/>
        </w:rPr>
        <w:t xml:space="preserve"> </w:t>
      </w:r>
      <w:r w:rsidRPr="7C49F4B1">
        <w:rPr>
          <w:rFonts w:eastAsiaTheme="minorEastAsia"/>
        </w:rPr>
        <w:t xml:space="preserve">Les projets </w:t>
      </w:r>
      <w:r w:rsidR="3A689B4B" w:rsidRPr="7C49F4B1">
        <w:rPr>
          <w:rFonts w:eastAsiaTheme="minorEastAsia"/>
        </w:rPr>
        <w:t>s</w:t>
      </w:r>
      <w:r w:rsidR="372E338C" w:rsidRPr="7C49F4B1">
        <w:rPr>
          <w:rFonts w:eastAsiaTheme="minorEastAsia"/>
        </w:rPr>
        <w:t xml:space="preserve">'inscriront </w:t>
      </w:r>
      <w:r w:rsidR="3A689B4B" w:rsidRPr="7C49F4B1">
        <w:rPr>
          <w:rFonts w:eastAsiaTheme="minorEastAsia"/>
        </w:rPr>
        <w:t>également en cohérence avec les</w:t>
      </w:r>
      <w:r w:rsidRPr="7C49F4B1">
        <w:rPr>
          <w:rFonts w:eastAsiaTheme="minorEastAsia"/>
        </w:rPr>
        <w:t xml:space="preserve"> principes d'amélioration de l</w:t>
      </w:r>
      <w:r w:rsidR="6432F4B3" w:rsidRPr="7C49F4B1">
        <w:rPr>
          <w:rFonts w:eastAsiaTheme="minorEastAsia"/>
        </w:rPr>
        <w:t xml:space="preserve">a dimension </w:t>
      </w:r>
      <w:r w:rsidRPr="7C49F4B1">
        <w:rPr>
          <w:rFonts w:eastAsiaTheme="minorEastAsia"/>
        </w:rPr>
        <w:t>inclusi</w:t>
      </w:r>
      <w:r w:rsidR="4757F924" w:rsidRPr="7C49F4B1">
        <w:rPr>
          <w:rFonts w:eastAsiaTheme="minorEastAsia"/>
        </w:rPr>
        <w:t>ve</w:t>
      </w:r>
      <w:r w:rsidRPr="7C49F4B1">
        <w:rPr>
          <w:rFonts w:eastAsiaTheme="minorEastAsia"/>
        </w:rPr>
        <w:t xml:space="preserve"> du système éducatif tel</w:t>
      </w:r>
      <w:r w:rsidR="64A8EDBB" w:rsidRPr="7C49F4B1">
        <w:rPr>
          <w:rFonts w:eastAsiaTheme="minorEastAsia"/>
        </w:rPr>
        <w:t>s</w:t>
      </w:r>
      <w:r w:rsidRPr="7C49F4B1">
        <w:rPr>
          <w:rFonts w:eastAsiaTheme="minorEastAsia"/>
        </w:rPr>
        <w:t xml:space="preserve"> que défini</w:t>
      </w:r>
      <w:r w:rsidR="68EA80FD" w:rsidRPr="7C49F4B1">
        <w:rPr>
          <w:rFonts w:eastAsiaTheme="minorEastAsia"/>
        </w:rPr>
        <w:t>s</w:t>
      </w:r>
      <w:r w:rsidRPr="7C49F4B1">
        <w:rPr>
          <w:rFonts w:eastAsiaTheme="minorEastAsia"/>
        </w:rPr>
        <w:t xml:space="preserve"> </w:t>
      </w:r>
      <w:r w:rsidR="44A937B4" w:rsidRPr="7C49F4B1">
        <w:rPr>
          <w:rFonts w:eastAsiaTheme="minorEastAsia"/>
        </w:rPr>
        <w:t>au niveau europ</w:t>
      </w:r>
      <w:r w:rsidR="44A937B4" w:rsidRPr="7C49F4B1">
        <w:rPr>
          <w:rFonts w:ascii="Calibri" w:eastAsia="Calibri" w:hAnsi="Calibri" w:cs="Calibri"/>
        </w:rPr>
        <w:t xml:space="preserve">éen </w:t>
      </w:r>
      <w:r w:rsidR="0608BB9B" w:rsidRPr="7C49F4B1">
        <w:rPr>
          <w:rFonts w:ascii="Calibri" w:eastAsia="Calibri" w:hAnsi="Calibri" w:cs="Calibri"/>
        </w:rPr>
        <w:t xml:space="preserve">dans la dimension sociale </w:t>
      </w:r>
      <w:r w:rsidR="2604088A" w:rsidRPr="7C49F4B1">
        <w:rPr>
          <w:rFonts w:ascii="Calibri" w:eastAsia="Calibri" w:hAnsi="Calibri" w:cs="Calibri"/>
        </w:rPr>
        <w:t>du</w:t>
      </w:r>
      <w:r w:rsidRPr="7C49F4B1">
        <w:rPr>
          <w:rFonts w:ascii="Calibri" w:eastAsia="Calibri" w:hAnsi="Calibri" w:cs="Calibri"/>
        </w:rPr>
        <w:t xml:space="preserve"> </w:t>
      </w:r>
      <w:r w:rsidR="0102F9AC" w:rsidRPr="7C49F4B1">
        <w:rPr>
          <w:rFonts w:ascii="Calibri" w:eastAsia="Calibri" w:hAnsi="Calibri" w:cs="Calibri"/>
        </w:rPr>
        <w:t>processus de Bologne</w:t>
      </w:r>
      <w:r w:rsidRPr="7C49F4B1">
        <w:rPr>
          <w:rFonts w:ascii="Calibri" w:eastAsia="Calibri" w:hAnsi="Calibri" w:cs="Calibri"/>
        </w:rPr>
        <w:t>.</w:t>
      </w:r>
    </w:p>
    <w:p w14:paraId="0EE1DF60" w14:textId="757ACFC6" w:rsidR="52A66FF0" w:rsidRDefault="52A66FF0" w:rsidP="00E274A7">
      <w:pPr>
        <w:rPr>
          <w:rFonts w:ascii="Calibri" w:eastAsia="Calibri" w:hAnsi="Calibri" w:cs="Calibri"/>
        </w:rPr>
      </w:pPr>
      <w:r w:rsidRPr="7C49F4B1">
        <w:rPr>
          <w:rFonts w:ascii="Calibri" w:eastAsia="Calibri" w:hAnsi="Calibri" w:cs="Calibri"/>
        </w:rPr>
        <w:t>La définition de</w:t>
      </w:r>
      <w:r w:rsidR="5133C01F" w:rsidRPr="7C49F4B1">
        <w:rPr>
          <w:rFonts w:ascii="Calibri" w:eastAsia="Calibri" w:hAnsi="Calibri" w:cs="Calibri"/>
        </w:rPr>
        <w:t>s</w:t>
      </w:r>
      <w:r w:rsidR="3ADE9453" w:rsidRPr="7C49F4B1">
        <w:rPr>
          <w:rFonts w:ascii="Calibri" w:eastAsia="Calibri" w:hAnsi="Calibri" w:cs="Calibri"/>
        </w:rPr>
        <w:t xml:space="preserve"> </w:t>
      </w:r>
      <w:r w:rsidRPr="7C49F4B1">
        <w:rPr>
          <w:rFonts w:ascii="Calibri" w:eastAsia="Calibri" w:hAnsi="Calibri" w:cs="Calibri"/>
        </w:rPr>
        <w:t>personne</w:t>
      </w:r>
      <w:r w:rsidR="2157FB53" w:rsidRPr="7C49F4B1">
        <w:rPr>
          <w:rFonts w:ascii="Calibri" w:eastAsia="Calibri" w:hAnsi="Calibri" w:cs="Calibri"/>
        </w:rPr>
        <w:t>s</w:t>
      </w:r>
      <w:r w:rsidRPr="7C49F4B1">
        <w:rPr>
          <w:rFonts w:ascii="Calibri" w:eastAsia="Calibri" w:hAnsi="Calibri" w:cs="Calibri"/>
        </w:rPr>
        <w:t xml:space="preserve"> handicapée</w:t>
      </w:r>
      <w:r w:rsidR="1B90029E" w:rsidRPr="7C49F4B1">
        <w:rPr>
          <w:rFonts w:ascii="Calibri" w:eastAsia="Calibri" w:hAnsi="Calibri" w:cs="Calibri"/>
        </w:rPr>
        <w:t>s</w:t>
      </w:r>
      <w:r w:rsidRPr="7C49F4B1">
        <w:rPr>
          <w:rFonts w:ascii="Calibri" w:eastAsia="Calibri" w:hAnsi="Calibri" w:cs="Calibri"/>
        </w:rPr>
        <w:t xml:space="preserve"> </w:t>
      </w:r>
      <w:r w:rsidR="279B4374" w:rsidRPr="7C49F4B1">
        <w:rPr>
          <w:rFonts w:ascii="Calibri" w:eastAsia="Calibri" w:hAnsi="Calibri" w:cs="Calibri"/>
        </w:rPr>
        <w:t xml:space="preserve">au sens </w:t>
      </w:r>
      <w:r w:rsidRPr="7C49F4B1">
        <w:rPr>
          <w:rFonts w:ascii="Calibri" w:eastAsia="Calibri" w:hAnsi="Calibri" w:cs="Calibri"/>
        </w:rPr>
        <w:t xml:space="preserve">de l'article 1 de la Convention relative aux droits des personnes handicapées ainsi que </w:t>
      </w:r>
      <w:r w:rsidR="63574372" w:rsidRPr="7C49F4B1">
        <w:rPr>
          <w:rFonts w:ascii="Calibri" w:eastAsia="Calibri" w:hAnsi="Calibri" w:cs="Calibri"/>
        </w:rPr>
        <w:t>celle</w:t>
      </w:r>
      <w:r w:rsidRPr="7C49F4B1">
        <w:rPr>
          <w:rFonts w:ascii="Calibri" w:eastAsia="Calibri" w:hAnsi="Calibri" w:cs="Calibri"/>
        </w:rPr>
        <w:t xml:space="preserve"> du handicap</w:t>
      </w:r>
      <w:r w:rsidR="467F08A9" w:rsidRPr="7C49F4B1">
        <w:rPr>
          <w:rFonts w:ascii="Calibri" w:eastAsia="Calibri" w:hAnsi="Calibri" w:cs="Calibri"/>
        </w:rPr>
        <w:t>,</w:t>
      </w:r>
      <w:r w:rsidRPr="7C49F4B1">
        <w:rPr>
          <w:rFonts w:ascii="Calibri" w:eastAsia="Calibri" w:hAnsi="Calibri" w:cs="Calibri"/>
        </w:rPr>
        <w:t xml:space="preserve"> </w:t>
      </w:r>
      <w:r w:rsidR="432798EF" w:rsidRPr="7C49F4B1">
        <w:rPr>
          <w:rFonts w:ascii="Calibri" w:eastAsia="Calibri" w:hAnsi="Calibri" w:cs="Calibri"/>
        </w:rPr>
        <w:t xml:space="preserve">portée par </w:t>
      </w:r>
      <w:r w:rsidRPr="7C49F4B1">
        <w:rPr>
          <w:rFonts w:ascii="Calibri" w:eastAsia="Calibri" w:hAnsi="Calibri" w:cs="Calibri"/>
        </w:rPr>
        <w:t xml:space="preserve">la Loi n°2005-102, du 11 février 2005 inscrivent une approche interactive du handicap en tant que </w:t>
      </w:r>
      <w:r w:rsidR="731CE320" w:rsidRPr="7C49F4B1">
        <w:rPr>
          <w:rFonts w:ascii="Calibri" w:eastAsia="Calibri" w:hAnsi="Calibri" w:cs="Calibri"/>
        </w:rPr>
        <w:t xml:space="preserve">rencontre </w:t>
      </w:r>
      <w:r w:rsidRPr="7C49F4B1">
        <w:rPr>
          <w:rFonts w:ascii="Calibri" w:eastAsia="Calibri" w:hAnsi="Calibri" w:cs="Calibri"/>
        </w:rPr>
        <w:t>de facteurs personnels (à l'échelle de l’individu) et de facteurs environnementaux (à l'échelle de la société). Pour s’accorder sur le sens de l’inclusion des élèves et étudiants handicapés, le paragraphe 11 du Commentaire général n°4 sur le droit à l’éducation inclusive publié en 2016 par le Comité des Droits des Personnes Handicapées défini</w:t>
      </w:r>
      <w:r w:rsidR="651EE6C3" w:rsidRPr="7C49F4B1">
        <w:rPr>
          <w:rFonts w:ascii="Calibri" w:eastAsia="Calibri" w:hAnsi="Calibri" w:cs="Calibri"/>
        </w:rPr>
        <w:t>t</w:t>
      </w:r>
      <w:r w:rsidRPr="7C49F4B1">
        <w:rPr>
          <w:rFonts w:ascii="Calibri" w:eastAsia="Calibri" w:hAnsi="Calibri" w:cs="Calibri"/>
        </w:rPr>
        <w:t xml:space="preserve"> l'inclusion par opposition à l’exclusion et à la ségrégation. L'inclusion a pour ambition de dépasser l’intégration : c’est l’environnement scolaire et universitaire dans sa totalité qui doit être adapté aux besoins de tous les étudiants et non l’étudiant qui doit individuellement s’efforcer de s’y adapter. Dès lors, les universités inclusives démonstratrices s'attacheront à </w:t>
      </w:r>
      <w:r w:rsidR="1D5D3591" w:rsidRPr="7C49F4B1">
        <w:rPr>
          <w:rFonts w:ascii="Calibri" w:eastAsia="Calibri" w:hAnsi="Calibri" w:cs="Calibri"/>
        </w:rPr>
        <w:t>faire évoluer l</w:t>
      </w:r>
      <w:r w:rsidRPr="7C49F4B1">
        <w:rPr>
          <w:rFonts w:ascii="Calibri" w:eastAsia="Calibri" w:hAnsi="Calibri" w:cs="Calibri"/>
        </w:rPr>
        <w:t>es facteur</w:t>
      </w:r>
      <w:r w:rsidR="1EC36304" w:rsidRPr="7C49F4B1">
        <w:rPr>
          <w:rFonts w:ascii="Calibri" w:eastAsia="Calibri" w:hAnsi="Calibri" w:cs="Calibri"/>
        </w:rPr>
        <w:t>s</w:t>
      </w:r>
      <w:r w:rsidRPr="7C49F4B1">
        <w:rPr>
          <w:rFonts w:ascii="Calibri" w:eastAsia="Calibri" w:hAnsi="Calibri" w:cs="Calibri"/>
        </w:rPr>
        <w:t xml:space="preserve"> environnementaux, à l'échelle de leur établissement et territoire, afin de rendre effective l'inclusion des étudiants en situation de handicap.</w:t>
      </w:r>
    </w:p>
    <w:p w14:paraId="20D3DB69" w14:textId="4432F22D" w:rsidR="52A66FF0" w:rsidRDefault="52A66FF0" w:rsidP="00E274A7">
      <w:pPr>
        <w:rPr>
          <w:rFonts w:ascii="Calibri" w:eastAsia="Calibri" w:hAnsi="Calibri" w:cs="Calibri"/>
        </w:rPr>
      </w:pPr>
      <w:r w:rsidRPr="7C49F4B1">
        <w:rPr>
          <w:rFonts w:ascii="Calibri" w:eastAsia="Calibri" w:hAnsi="Calibri" w:cs="Calibri"/>
        </w:rPr>
        <w:t>Pour que l’environnement universitaire s’adapte aux besoins des étudiants en situation de handicap, il s’agit</w:t>
      </w:r>
      <w:r w:rsidR="577266CE" w:rsidRPr="7C49F4B1">
        <w:rPr>
          <w:rFonts w:ascii="Calibri" w:eastAsia="Calibri" w:hAnsi="Calibri" w:cs="Calibri"/>
        </w:rPr>
        <w:t xml:space="preserve">, </w:t>
      </w:r>
      <w:r w:rsidR="55BBB62B" w:rsidRPr="7C49F4B1">
        <w:rPr>
          <w:rFonts w:ascii="Calibri" w:eastAsia="Calibri" w:hAnsi="Calibri" w:cs="Calibri"/>
        </w:rPr>
        <w:t xml:space="preserve">au-delà des mesures de compensation individuelle, </w:t>
      </w:r>
      <w:r w:rsidRPr="7C49F4B1">
        <w:rPr>
          <w:rFonts w:ascii="Calibri" w:eastAsia="Calibri" w:hAnsi="Calibri" w:cs="Calibri"/>
        </w:rPr>
        <w:t xml:space="preserve">de penser l’accessibilité de l’enseignement supérieur. Le présent </w:t>
      </w:r>
      <w:r w:rsidR="76694392" w:rsidRPr="7C49F4B1">
        <w:rPr>
          <w:rFonts w:ascii="Calibri" w:eastAsia="Calibri" w:hAnsi="Calibri" w:cs="Calibri"/>
        </w:rPr>
        <w:t>appel à projet</w:t>
      </w:r>
      <w:r w:rsidRPr="7C49F4B1">
        <w:rPr>
          <w:rFonts w:ascii="Calibri" w:eastAsia="Calibri" w:hAnsi="Calibri" w:cs="Calibri"/>
        </w:rPr>
        <w:t xml:space="preserve"> s'appuie sur les propositions du Conseil national consultatif des personnes handicapées (CNCPH) pour un établissement d'enseignement supérieur accessible. </w:t>
      </w:r>
      <w:r w:rsidR="0043CC1C" w:rsidRPr="7C49F4B1">
        <w:rPr>
          <w:rFonts w:ascii="Calibri" w:eastAsia="Calibri" w:hAnsi="Calibri" w:cs="Calibri"/>
        </w:rPr>
        <w:t xml:space="preserve">Outre le </w:t>
      </w:r>
      <w:r w:rsidR="594BAA82" w:rsidRPr="7C49F4B1">
        <w:rPr>
          <w:rFonts w:ascii="Calibri" w:eastAsia="Calibri" w:hAnsi="Calibri" w:cs="Calibri"/>
        </w:rPr>
        <w:t xml:space="preserve">respect de la réglementation et des normes en vigueur, </w:t>
      </w:r>
      <w:r w:rsidR="7C4BA7D4" w:rsidRPr="7C49F4B1">
        <w:rPr>
          <w:rFonts w:ascii="Calibri" w:eastAsia="Calibri" w:hAnsi="Calibri" w:cs="Calibri"/>
        </w:rPr>
        <w:t xml:space="preserve">il </w:t>
      </w:r>
      <w:r w:rsidR="594BAA82" w:rsidRPr="7C49F4B1">
        <w:rPr>
          <w:rFonts w:ascii="Calibri" w:eastAsia="Calibri" w:hAnsi="Calibri" w:cs="Calibri"/>
        </w:rPr>
        <w:t xml:space="preserve">vise à rendre effective l'obligation d'accessibilité et le droit des étudiants à un environnement répondant à leurs besoins, sans </w:t>
      </w:r>
      <w:r w:rsidR="6EB1ABCC" w:rsidRPr="7C49F4B1">
        <w:rPr>
          <w:rFonts w:ascii="Calibri" w:eastAsia="Calibri" w:hAnsi="Calibri" w:cs="Calibri"/>
        </w:rPr>
        <w:t>a</w:t>
      </w:r>
      <w:r w:rsidR="594BAA82" w:rsidRPr="7C49F4B1">
        <w:rPr>
          <w:rFonts w:ascii="Calibri" w:eastAsia="Calibri" w:hAnsi="Calibri" w:cs="Calibri"/>
        </w:rPr>
        <w:t xml:space="preserve">voir à solliciter des aides et accompagnements individuels spécifiques. </w:t>
      </w:r>
      <w:r w:rsidRPr="7C49F4B1">
        <w:rPr>
          <w:rFonts w:ascii="Calibri" w:eastAsia="Calibri" w:hAnsi="Calibri" w:cs="Calibri"/>
        </w:rPr>
        <w:t xml:space="preserve">Il engage à des actions transversales et évolutions structurelles au niveau de </w:t>
      </w:r>
      <w:r w:rsidR="7F97B967" w:rsidRPr="7C49F4B1">
        <w:rPr>
          <w:rFonts w:ascii="Calibri" w:eastAsia="Calibri" w:hAnsi="Calibri" w:cs="Calibri"/>
        </w:rPr>
        <w:t xml:space="preserve">: </w:t>
      </w:r>
      <w:r w:rsidRPr="7C49F4B1">
        <w:rPr>
          <w:rFonts w:ascii="Calibri" w:eastAsia="Calibri" w:hAnsi="Calibri" w:cs="Calibri"/>
        </w:rPr>
        <w:t xml:space="preserve">la gouvernance, </w:t>
      </w:r>
      <w:r w:rsidR="72322836" w:rsidRPr="7C49F4B1">
        <w:rPr>
          <w:rFonts w:ascii="Calibri" w:eastAsia="Calibri" w:hAnsi="Calibri" w:cs="Calibri"/>
        </w:rPr>
        <w:t xml:space="preserve">les parcours de formation et transitions ainsi que l'insertion professionnelle, la pédagogie, la vie étudiante et de campus, l'information et la communication, la sensibilisation et la formation, le numérique, </w:t>
      </w:r>
      <w:r w:rsidR="320C8251" w:rsidRPr="7C49F4B1">
        <w:rPr>
          <w:rFonts w:ascii="Calibri" w:eastAsia="Calibri" w:hAnsi="Calibri" w:cs="Calibri"/>
        </w:rPr>
        <w:t>le</w:t>
      </w:r>
      <w:r w:rsidRPr="7C49F4B1">
        <w:rPr>
          <w:rFonts w:ascii="Calibri" w:eastAsia="Calibri" w:hAnsi="Calibri" w:cs="Calibri"/>
        </w:rPr>
        <w:t xml:space="preserve"> patrimoine</w:t>
      </w:r>
      <w:r w:rsidR="36B971AA" w:rsidRPr="7C49F4B1">
        <w:rPr>
          <w:rFonts w:ascii="Calibri" w:eastAsia="Calibri" w:hAnsi="Calibri" w:cs="Calibri"/>
        </w:rPr>
        <w:t>.</w:t>
      </w:r>
      <w:r w:rsidRPr="7C49F4B1">
        <w:rPr>
          <w:rFonts w:ascii="Calibri" w:eastAsia="Calibri" w:hAnsi="Calibri" w:cs="Calibri"/>
        </w:rPr>
        <w:t xml:space="preserve"> Au sens de l'article 9 de la Convention relative aux droits des personnes handicapées, les établissements inclusifs démonstrateurs identifieront et veilleront à éliminer les obstacles et barrières à </w:t>
      </w:r>
      <w:r w:rsidRPr="7C49F4B1">
        <w:rPr>
          <w:rFonts w:ascii="Calibri" w:eastAsia="Calibri" w:hAnsi="Calibri" w:cs="Calibri"/>
        </w:rPr>
        <w:lastRenderedPageBreak/>
        <w:t>l'accessibilité, afin de garantir aux étudiants en situation de handicap de vivre et d'étudier de façon indépendante et de participer pleinement à tous les aspects de la vie, ici étudiante.</w:t>
      </w:r>
    </w:p>
    <w:p w14:paraId="5475EC1E" w14:textId="4CE4F86A" w:rsidR="160E9D1D" w:rsidRDefault="00EF4DC0" w:rsidP="00E274A7">
      <w:pPr>
        <w:pStyle w:val="Titre3"/>
        <w:numPr>
          <w:ilvl w:val="1"/>
          <w:numId w:val="34"/>
        </w:numPr>
      </w:pPr>
      <w:r>
        <w:t xml:space="preserve"> </w:t>
      </w:r>
      <w:bookmarkStart w:id="9" w:name="_Toc158281019"/>
      <w:r w:rsidR="28EA993B">
        <w:t>Ambition de l’</w:t>
      </w:r>
      <w:r w:rsidR="0089134F">
        <w:t>appel à projet</w:t>
      </w:r>
      <w:r w:rsidR="00EA5F90">
        <w:t xml:space="preserve"> : </w:t>
      </w:r>
      <w:r w:rsidR="00EA5F90" w:rsidRPr="00EA5F90">
        <w:t>une démarche au service des étudiants en situation de handicap</w:t>
      </w:r>
      <w:bookmarkEnd w:id="9"/>
    </w:p>
    <w:p w14:paraId="0DB7F24E" w14:textId="55FEE076" w:rsidR="330EAD06" w:rsidRDefault="330EAD06" w:rsidP="00E274A7">
      <w:pPr>
        <w:rPr>
          <w:rFonts w:ascii="Calibri" w:eastAsia="Calibri" w:hAnsi="Calibri" w:cs="Calibri"/>
        </w:rPr>
      </w:pPr>
      <w:r w:rsidRPr="7C49F4B1">
        <w:rPr>
          <w:rFonts w:ascii="Calibri" w:eastAsia="Calibri" w:hAnsi="Calibri" w:cs="Calibri"/>
        </w:rPr>
        <w:t>L’appel à projet “universités inclusives démonstratrices” cont</w:t>
      </w:r>
      <w:r w:rsidR="12C22BC6" w:rsidRPr="7C49F4B1">
        <w:rPr>
          <w:rFonts w:ascii="Calibri" w:eastAsia="Calibri" w:hAnsi="Calibri" w:cs="Calibri"/>
        </w:rPr>
        <w:t>ribue à la construction d’une société inclusive et accessible</w:t>
      </w:r>
      <w:r w:rsidR="1BA4B01E" w:rsidRPr="7C49F4B1">
        <w:rPr>
          <w:rFonts w:ascii="Calibri" w:eastAsia="Calibri" w:hAnsi="Calibri" w:cs="Calibri"/>
        </w:rPr>
        <w:t>,</w:t>
      </w:r>
      <w:r w:rsidR="12C22BC6" w:rsidRPr="7C49F4B1">
        <w:rPr>
          <w:rFonts w:ascii="Calibri" w:eastAsia="Calibri" w:hAnsi="Calibri" w:cs="Calibri"/>
        </w:rPr>
        <w:t xml:space="preserve"> attentive aux besoins des personnes en situation de handicap. </w:t>
      </w:r>
      <w:r w:rsidR="2C46430F" w:rsidRPr="7C49F4B1">
        <w:rPr>
          <w:rFonts w:ascii="Calibri" w:eastAsia="Calibri" w:hAnsi="Calibri" w:cs="Calibri"/>
        </w:rPr>
        <w:t xml:space="preserve">Il concrétise la réflexion stratégique menée par le CNCPH pour un enseignement supérieur accessible garantissant la pleine et entière participation des étudiants en situation de handicap à l’ensemble des activités de leur établissement. </w:t>
      </w:r>
      <w:r w:rsidR="12C22BC6" w:rsidRPr="7C49F4B1">
        <w:rPr>
          <w:rFonts w:ascii="Calibri" w:eastAsia="Calibri" w:hAnsi="Calibri" w:cs="Calibri"/>
        </w:rPr>
        <w:t>Il s’inscrit dans la politique du ministère chargé de l’</w:t>
      </w:r>
      <w:r w:rsidR="62AEC5D1" w:rsidRPr="7C49F4B1">
        <w:rPr>
          <w:rFonts w:ascii="Calibri" w:eastAsia="Calibri" w:hAnsi="Calibri" w:cs="Calibri"/>
        </w:rPr>
        <w:t>E</w:t>
      </w:r>
      <w:r w:rsidR="12C22BC6" w:rsidRPr="7C49F4B1">
        <w:rPr>
          <w:rFonts w:ascii="Calibri" w:eastAsia="Calibri" w:hAnsi="Calibri" w:cs="Calibri"/>
        </w:rPr>
        <w:t xml:space="preserve">nseignement supérieur et de la </w:t>
      </w:r>
      <w:r w:rsidR="56688678" w:rsidRPr="7C49F4B1">
        <w:rPr>
          <w:rFonts w:ascii="Calibri" w:eastAsia="Calibri" w:hAnsi="Calibri" w:cs="Calibri"/>
        </w:rPr>
        <w:t>R</w:t>
      </w:r>
      <w:r w:rsidR="12C22BC6" w:rsidRPr="7C49F4B1">
        <w:rPr>
          <w:rFonts w:ascii="Calibri" w:eastAsia="Calibri" w:hAnsi="Calibri" w:cs="Calibri"/>
        </w:rPr>
        <w:t xml:space="preserve">echerche visant à favoriser l’égalité des chances et la réussite de tous les étudiants. </w:t>
      </w:r>
    </w:p>
    <w:p w14:paraId="63DFA67D" w14:textId="2B378630" w:rsidR="7F7E1245" w:rsidRDefault="7F7E1245" w:rsidP="00E274A7">
      <w:pPr>
        <w:rPr>
          <w:rFonts w:ascii="Calibri" w:eastAsia="Calibri" w:hAnsi="Calibri" w:cs="Calibri"/>
        </w:rPr>
      </w:pPr>
      <w:r w:rsidRPr="7C49F4B1">
        <w:rPr>
          <w:rFonts w:ascii="Calibri" w:eastAsia="Calibri" w:hAnsi="Calibri" w:cs="Calibri"/>
        </w:rPr>
        <w:t xml:space="preserve">Les universités inclusives démonstratrices répondent à une double ambition : sécuriser </w:t>
      </w:r>
      <w:r w:rsidR="635BABF2" w:rsidRPr="7C49F4B1">
        <w:rPr>
          <w:rFonts w:ascii="Calibri" w:eastAsia="Calibri" w:hAnsi="Calibri" w:cs="Calibri"/>
        </w:rPr>
        <w:t>l</w:t>
      </w:r>
      <w:r w:rsidRPr="7C49F4B1">
        <w:rPr>
          <w:rFonts w:ascii="Calibri" w:eastAsia="Calibri" w:hAnsi="Calibri" w:cs="Calibri"/>
        </w:rPr>
        <w:t xml:space="preserve">es parcours des étudiants en situation de handicap et contribuer à leur réussite. Conformément à l'article L123-4-2 du code de l’éducation, il s'agit d'assurer l'égal accès des étudiants en situation de handicap aux formations et de mettre en œuvre l'accompagnement et les aménagements nécessaires à leur </w:t>
      </w:r>
      <w:r w:rsidR="1EAB8693" w:rsidRPr="7C49F4B1">
        <w:rPr>
          <w:rFonts w:ascii="Calibri" w:eastAsia="Calibri" w:hAnsi="Calibri" w:cs="Calibri"/>
        </w:rPr>
        <w:t>parcours.</w:t>
      </w:r>
      <w:r w:rsidRPr="7C49F4B1">
        <w:rPr>
          <w:rFonts w:ascii="Calibri" w:eastAsia="Calibri" w:hAnsi="Calibri" w:cs="Calibri"/>
        </w:rPr>
        <w:t xml:space="preserve"> Au-delà d'une amélioration de</w:t>
      </w:r>
      <w:r w:rsidR="27BA4167" w:rsidRPr="7C49F4B1">
        <w:rPr>
          <w:rFonts w:ascii="Calibri" w:eastAsia="Calibri" w:hAnsi="Calibri" w:cs="Calibri"/>
        </w:rPr>
        <w:t>s</w:t>
      </w:r>
      <w:r w:rsidRPr="7C49F4B1">
        <w:rPr>
          <w:rFonts w:ascii="Calibri" w:eastAsia="Calibri" w:hAnsi="Calibri" w:cs="Calibri"/>
        </w:rPr>
        <w:t xml:space="preserve"> réponse</w:t>
      </w:r>
      <w:r w:rsidR="066A255E" w:rsidRPr="7C49F4B1">
        <w:rPr>
          <w:rFonts w:ascii="Calibri" w:eastAsia="Calibri" w:hAnsi="Calibri" w:cs="Calibri"/>
        </w:rPr>
        <w:t>s</w:t>
      </w:r>
      <w:r w:rsidR="4867CECE" w:rsidRPr="7C49F4B1">
        <w:rPr>
          <w:rFonts w:ascii="Calibri" w:eastAsia="Calibri" w:hAnsi="Calibri" w:cs="Calibri"/>
        </w:rPr>
        <w:t xml:space="preserve"> individuelles </w:t>
      </w:r>
      <w:r w:rsidRPr="7C49F4B1">
        <w:rPr>
          <w:rFonts w:ascii="Calibri" w:eastAsia="Calibri" w:hAnsi="Calibri" w:cs="Calibri"/>
        </w:rPr>
        <w:t>à la demande, il s'agit d'anticiper et d'identifier les besoins des étudiants en situation de handicap au sein de l'établissement afin de penser des réponses transversales</w:t>
      </w:r>
      <w:r w:rsidR="5FF89034" w:rsidRPr="7C49F4B1">
        <w:rPr>
          <w:rFonts w:ascii="Calibri" w:eastAsia="Calibri" w:hAnsi="Calibri" w:cs="Calibri"/>
        </w:rPr>
        <w:t xml:space="preserve"> globales</w:t>
      </w:r>
      <w:r w:rsidRPr="7C49F4B1">
        <w:rPr>
          <w:rFonts w:ascii="Calibri" w:eastAsia="Calibri" w:hAnsi="Calibri" w:cs="Calibri"/>
        </w:rPr>
        <w:t>.</w:t>
      </w:r>
    </w:p>
    <w:p w14:paraId="0B8B0020" w14:textId="65AA5EFD" w:rsidR="7F7E1245" w:rsidRDefault="7F7E1245" w:rsidP="00E274A7">
      <w:r w:rsidRPr="7C49F4B1">
        <w:rPr>
          <w:rFonts w:ascii="Calibri" w:eastAsia="Calibri" w:hAnsi="Calibri" w:cs="Calibri"/>
        </w:rPr>
        <w:t>Le présent appel à projet vise également à travailler sur les déterminants de la réussite des étudiants en situation de handicap. La loi du 8 mars 2018 relative à l'orientation et à la réussite des étudiants (ORE) vise à renforcer la personnalisation des parcours</w:t>
      </w:r>
      <w:r w:rsidR="665F2698" w:rsidRPr="7C49F4B1">
        <w:rPr>
          <w:rFonts w:ascii="Calibri" w:eastAsia="Calibri" w:hAnsi="Calibri" w:cs="Calibri"/>
        </w:rPr>
        <w:t xml:space="preserve"> et la mise en place, par chaque établissement, </w:t>
      </w:r>
      <w:r w:rsidRPr="7C49F4B1">
        <w:rPr>
          <w:rFonts w:ascii="Calibri" w:eastAsia="Calibri" w:hAnsi="Calibri" w:cs="Calibri"/>
        </w:rPr>
        <w:t>de réponses adaptées aux besoins de chacun en vue de sa réussite. Cette réussite passe par la mobilisation de l’ensemble des acteurs de l’enseignement supérieur : de la gouvernance à l’équipe pédagogique en passant par les personnels administratifs. Les universités inclusives démonstratrices mobiliseront toute la communauté universitaire pour rendre accessible l’enseignement supérieur à chaque étudiant et ainsi contribuer au développement de sa personnalité et à son insertion sociale et professionnelle.</w:t>
      </w:r>
    </w:p>
    <w:p w14:paraId="37663586" w14:textId="79B4D86C" w:rsidR="653DE2A4" w:rsidRDefault="653DE2A4" w:rsidP="00E274A7">
      <w:pPr>
        <w:rPr>
          <w:rFonts w:ascii="Calibri" w:eastAsia="Calibri" w:hAnsi="Calibri" w:cs="Calibri"/>
        </w:rPr>
      </w:pPr>
      <w:r w:rsidRPr="76681F05">
        <w:rPr>
          <w:rFonts w:ascii="Calibri" w:eastAsia="Calibri" w:hAnsi="Calibri" w:cs="Calibri"/>
        </w:rPr>
        <w:t>Premiers bénéficiaires de l'appel à projet, les étudiants en situation de handicap sont au cœur des projets d'universités inclusives démonstratrices. La reconnaissance et l'identification des besoins spécifiques des étudiants en situation de handicap vise à améliorer l'accessibilité de leurs parcours, depuis leur inscription au sein de l'établissement jusqu'à leur insertion professionnelle, en concevant l'accessibilité de leur formations et lieux de formation, et leur inclusion à la vie de campus et vie étudiante. Dans une perspective de conception universelle, l'appel à projet encourage une évolution des systèmes d'enseignement vers la prise en compte des besoins de tous les élèves marginalisés ou en situation de vulnérabilité.</w:t>
      </w:r>
    </w:p>
    <w:p w14:paraId="0FC66779" w14:textId="75D23AAA" w:rsidR="00BE26FE" w:rsidRDefault="00EF4DC0" w:rsidP="00E274A7">
      <w:pPr>
        <w:pStyle w:val="Titre3"/>
        <w:numPr>
          <w:ilvl w:val="1"/>
          <w:numId w:val="34"/>
        </w:numPr>
      </w:pPr>
      <w:r>
        <w:t xml:space="preserve"> </w:t>
      </w:r>
      <w:bookmarkStart w:id="10" w:name="_Toc158281020"/>
      <w:r w:rsidR="28EA993B">
        <w:t>Objectifs stratégiques</w:t>
      </w:r>
      <w:r w:rsidR="00EA5F90">
        <w:t> </w:t>
      </w:r>
      <w:r w:rsidR="00630EEA">
        <w:t xml:space="preserve">de l’appel à projet </w:t>
      </w:r>
      <w:r w:rsidR="00EA5F90">
        <w:t xml:space="preserve">: </w:t>
      </w:r>
      <w:r w:rsidR="00EA5F90" w:rsidRPr="00EA5F90">
        <w:t>un effet levier pour concrétiser des modèles inclusifs et accessibles</w:t>
      </w:r>
      <w:bookmarkEnd w:id="10"/>
    </w:p>
    <w:p w14:paraId="02DC9156" w14:textId="008F36B1" w:rsidR="45A05F7F" w:rsidRDefault="45A05F7F" w:rsidP="00E274A7">
      <w:pPr>
        <w:rPr>
          <w:rFonts w:ascii="Calibri" w:eastAsia="Calibri" w:hAnsi="Calibri" w:cs="Calibri"/>
        </w:rPr>
      </w:pPr>
      <w:r w:rsidRPr="7C49F4B1">
        <w:rPr>
          <w:rFonts w:ascii="Calibri" w:eastAsia="Calibri" w:hAnsi="Calibri" w:cs="Calibri"/>
        </w:rPr>
        <w:t>L'appel à projet vise à identifier des réponses aux besoins des étudiants en situation de handicap à l'échelle de l'établissement, permettant ainsi de concevoir la mise en œuvre concrète d'un enseignement supérieur accessible tout au long du parcours de l'étudiant et sur l'ensemble des lieux de formation. L'appel à projet doit constituer un effet levier afin d'engager des changements systémiques et d'encourager des pratiques innovantes ciblées.</w:t>
      </w:r>
    </w:p>
    <w:p w14:paraId="23309B22" w14:textId="75905F64" w:rsidR="45A05F7F" w:rsidRDefault="45A05F7F" w:rsidP="00E274A7">
      <w:pPr>
        <w:rPr>
          <w:rFonts w:ascii="Calibri" w:eastAsia="Calibri" w:hAnsi="Calibri" w:cs="Calibri"/>
        </w:rPr>
      </w:pPr>
      <w:r w:rsidRPr="76681F05">
        <w:rPr>
          <w:rFonts w:ascii="Calibri" w:eastAsia="Calibri" w:hAnsi="Calibri" w:cs="Calibri"/>
        </w:rPr>
        <w:lastRenderedPageBreak/>
        <w:t xml:space="preserve">Les établissements lauréats seront démonstrateurs du processus itératif de l’inclusion et d'une transformation vers un modèle accessible. Dans la temporalité universitaire et la vie de l'étudiant, ils proposeront des actions immédiates et planifiées au service de l'inclusion des étudiants en situation de handicap et de l'accessibilité de l'établissement.  Une réflexion approfondie sur l'adaptation au contexte de l’établissement et l'inscription territoriale permettra de mesurer les contraintes et ressources mobilisables au niveau local et national. </w:t>
      </w:r>
    </w:p>
    <w:p w14:paraId="5EE8B91B" w14:textId="49DD92B4" w:rsidR="45A05F7F" w:rsidRDefault="45A05F7F" w:rsidP="00E274A7">
      <w:pPr>
        <w:rPr>
          <w:rFonts w:ascii="Calibri" w:eastAsia="Calibri" w:hAnsi="Calibri" w:cs="Calibri"/>
        </w:rPr>
      </w:pPr>
      <w:r w:rsidRPr="7C49F4B1">
        <w:rPr>
          <w:rFonts w:ascii="Calibri" w:eastAsia="Calibri" w:hAnsi="Calibri" w:cs="Calibri"/>
        </w:rPr>
        <w:t xml:space="preserve">Dans la temporalité institutionnelle, les universités inclusives démonstratrices contribueront au déploiement de politiques publiques </w:t>
      </w:r>
      <w:r w:rsidR="4E9AA0C4" w:rsidRPr="7C49F4B1">
        <w:rPr>
          <w:rFonts w:ascii="Calibri" w:eastAsia="Calibri" w:hAnsi="Calibri" w:cs="Calibri"/>
        </w:rPr>
        <w:t>qui visent la réussite des étudiants</w:t>
      </w:r>
      <w:r w:rsidRPr="7C49F4B1">
        <w:rPr>
          <w:rFonts w:ascii="Calibri" w:eastAsia="Calibri" w:hAnsi="Calibri" w:cs="Calibri"/>
        </w:rPr>
        <w:t xml:space="preserve">. L'objectif est </w:t>
      </w:r>
      <w:r w:rsidR="1272A1BC" w:rsidRPr="7C49F4B1">
        <w:rPr>
          <w:rFonts w:ascii="Calibri" w:eastAsia="Calibri" w:hAnsi="Calibri" w:cs="Calibri"/>
        </w:rPr>
        <w:t xml:space="preserve">d'envisager l’opérationnalisation et la mise en œuvre effective de mesures visant à rendre un établissement inclusif et accessible. Il s’agit </w:t>
      </w:r>
      <w:r w:rsidRPr="7C49F4B1">
        <w:rPr>
          <w:rFonts w:ascii="Calibri" w:eastAsia="Calibri" w:hAnsi="Calibri" w:cs="Calibri"/>
        </w:rPr>
        <w:t>d'identifier des pratiques exemplaires et des modèles diffusables tout en mesurant la possibilité de leur adaptation et les limites de leur réplication à d'autres contextes.  Les établissements inclusifs démonstrateurs endosseront un rôle d'accompagnement à la transformation des autres établissements et participeront activement à l'essaimage de bonnes pratiques sur l'ensemble du territoire.</w:t>
      </w:r>
      <w:r w:rsidR="57DC104E" w:rsidRPr="7C49F4B1">
        <w:rPr>
          <w:rFonts w:ascii="Calibri" w:eastAsia="Calibri" w:hAnsi="Calibri" w:cs="Calibri"/>
        </w:rPr>
        <w:t xml:space="preserve"> Ils pourront être accompagnés par le ministère chargé de l’Enseignement supérieur et de la Recherche dans ce rôle. </w:t>
      </w:r>
      <w:r w:rsidRPr="7C49F4B1">
        <w:rPr>
          <w:rFonts w:ascii="Calibri" w:eastAsia="Calibri" w:hAnsi="Calibri" w:cs="Calibri"/>
        </w:rPr>
        <w:t>L'expertise acquise sera mise à profit du plus grand nombre dans une perspective d'autonomisation et de capacitation des établissements vers des modèles inclusifs et accessibles.</w:t>
      </w:r>
    </w:p>
    <w:p w14:paraId="05D2DBD6" w14:textId="455FC6BB" w:rsidR="00BE26FE" w:rsidRDefault="00EF4DC0" w:rsidP="00E274A7">
      <w:pPr>
        <w:pStyle w:val="Titre3"/>
        <w:numPr>
          <w:ilvl w:val="1"/>
          <w:numId w:val="34"/>
        </w:numPr>
      </w:pPr>
      <w:r>
        <w:t xml:space="preserve"> </w:t>
      </w:r>
      <w:bookmarkStart w:id="11" w:name="_Toc158281021"/>
      <w:r w:rsidR="00EA5F90">
        <w:t>Candidats é</w:t>
      </w:r>
      <w:r w:rsidR="28EA993B">
        <w:t>ligibles</w:t>
      </w:r>
      <w:r w:rsidR="00EA5F90">
        <w:t> </w:t>
      </w:r>
      <w:r w:rsidR="00630EEA">
        <w:t xml:space="preserve">à l’appel à projet </w:t>
      </w:r>
      <w:r w:rsidR="00EA5F90">
        <w:t xml:space="preserve">: </w:t>
      </w:r>
      <w:r w:rsidR="00EA5F90" w:rsidRPr="00EA5F90">
        <w:t>des établissements représentatifs de l'enseignement supérieur public</w:t>
      </w:r>
      <w:bookmarkEnd w:id="11"/>
    </w:p>
    <w:p w14:paraId="50CE2AC1" w14:textId="7842D1C5" w:rsidR="4C301F99" w:rsidRDefault="18E67BC9" w:rsidP="00E274A7">
      <w:pPr>
        <w:rPr>
          <w:rFonts w:ascii="Calibri" w:eastAsia="Calibri" w:hAnsi="Calibri" w:cs="Calibri"/>
        </w:rPr>
      </w:pPr>
      <w:r w:rsidRPr="7C49F4B1">
        <w:rPr>
          <w:rFonts w:ascii="Calibri" w:eastAsia="Calibri" w:hAnsi="Calibri" w:cs="Calibri"/>
        </w:rPr>
        <w:t>Les sites démonstrateurs seront représentatifs des universités et du paysage de l’enseignement supérieur public. Une diversité de situations est recherchée afin d'illustrer la transition possible vers un enseignement supérieur accessible pour tous les étudiants.</w:t>
      </w:r>
    </w:p>
    <w:p w14:paraId="07437055" w14:textId="01C28023" w:rsidR="4C301F99" w:rsidRDefault="1A5DD72C" w:rsidP="00E274A7">
      <w:pPr>
        <w:rPr>
          <w:rFonts w:ascii="Calibri" w:eastAsia="Calibri" w:hAnsi="Calibri" w:cs="Calibri"/>
        </w:rPr>
      </w:pPr>
      <w:r w:rsidRPr="008C662C">
        <w:rPr>
          <w:rFonts w:ascii="Calibri" w:eastAsia="Calibri" w:hAnsi="Calibri" w:cs="Calibri"/>
        </w:rPr>
        <w:t xml:space="preserve">Parmi les </w:t>
      </w:r>
      <w:r w:rsidRPr="008C662C">
        <w:rPr>
          <w:rFonts w:ascii="Calibri" w:eastAsia="Calibri" w:hAnsi="Calibri" w:cs="Calibri"/>
          <w:b/>
          <w:bCs/>
        </w:rPr>
        <w:t>établissements publics à caractère scientifique, culturel et professionnel (EPSCP)</w:t>
      </w:r>
      <w:r w:rsidRPr="008C662C">
        <w:rPr>
          <w:rFonts w:ascii="Calibri" w:eastAsia="Calibri" w:hAnsi="Calibri" w:cs="Calibri"/>
        </w:rPr>
        <w:t xml:space="preserve"> définis aux articles L711-1 à L711-11 du Code de l’éducation, les établissements suivants sont éligibles au présent appel à projet : </w:t>
      </w:r>
      <w:r w:rsidR="657326E2" w:rsidRPr="008C662C">
        <w:rPr>
          <w:rFonts w:ascii="Calibri" w:eastAsia="Calibri" w:hAnsi="Calibri" w:cs="Calibri"/>
          <w:b/>
          <w:bCs/>
        </w:rPr>
        <w:t xml:space="preserve">universités, </w:t>
      </w:r>
      <w:r w:rsidR="39940930" w:rsidRPr="008C662C">
        <w:rPr>
          <w:rFonts w:ascii="Calibri" w:eastAsia="Calibri" w:hAnsi="Calibri" w:cs="Calibri"/>
          <w:b/>
          <w:bCs/>
        </w:rPr>
        <w:t>grands</w:t>
      </w:r>
      <w:r w:rsidR="45346225" w:rsidRPr="008C662C">
        <w:rPr>
          <w:rFonts w:ascii="Calibri" w:eastAsia="Calibri" w:hAnsi="Calibri" w:cs="Calibri"/>
          <w:b/>
          <w:bCs/>
        </w:rPr>
        <w:t xml:space="preserve"> établissements</w:t>
      </w:r>
      <w:r w:rsidR="611E5478" w:rsidRPr="008C662C">
        <w:rPr>
          <w:rFonts w:ascii="Calibri" w:eastAsia="Calibri" w:hAnsi="Calibri" w:cs="Calibri"/>
        </w:rPr>
        <w:t>. Les</w:t>
      </w:r>
      <w:r w:rsidR="62BCF145" w:rsidRPr="008C662C">
        <w:rPr>
          <w:rFonts w:ascii="Calibri" w:eastAsia="Calibri" w:hAnsi="Calibri" w:cs="Calibri"/>
        </w:rPr>
        <w:t xml:space="preserve"> </w:t>
      </w:r>
      <w:r w:rsidR="611E5478" w:rsidRPr="008C662C">
        <w:rPr>
          <w:rFonts w:ascii="Calibri" w:eastAsia="Calibri" w:hAnsi="Calibri" w:cs="Calibri"/>
          <w:b/>
          <w:bCs/>
        </w:rPr>
        <w:t>établissements publics expérimentaux</w:t>
      </w:r>
      <w:r w:rsidR="611E5478" w:rsidRPr="008C662C">
        <w:rPr>
          <w:rFonts w:ascii="Calibri" w:eastAsia="Calibri" w:hAnsi="Calibri" w:cs="Calibri"/>
        </w:rPr>
        <w:t xml:space="preserve"> définis par l’ordonnance n° 2018-1131 du 12 décembre 2018</w:t>
      </w:r>
      <w:r w:rsidR="11410B2B" w:rsidRPr="008C662C">
        <w:rPr>
          <w:rFonts w:ascii="Calibri" w:eastAsia="Calibri" w:hAnsi="Calibri" w:cs="Calibri"/>
        </w:rPr>
        <w:t xml:space="preserve"> </w:t>
      </w:r>
      <w:r w:rsidR="22EF684F" w:rsidRPr="008C662C">
        <w:rPr>
          <w:rFonts w:ascii="Calibri" w:eastAsia="Calibri" w:hAnsi="Calibri" w:cs="Calibri"/>
        </w:rPr>
        <w:t>sont également éligibles au présent appel à projet</w:t>
      </w:r>
      <w:r w:rsidR="22EF684F" w:rsidRPr="7C49F4B1">
        <w:rPr>
          <w:rFonts w:ascii="Calibri" w:eastAsia="Calibri" w:hAnsi="Calibri" w:cs="Calibri"/>
        </w:rPr>
        <w:t xml:space="preserve">. </w:t>
      </w:r>
    </w:p>
    <w:p w14:paraId="5A96AE90" w14:textId="0798158A" w:rsidR="63D3E8A6" w:rsidRDefault="63D3E8A6" w:rsidP="00E274A7">
      <w:r w:rsidRPr="76681F05">
        <w:rPr>
          <w:rFonts w:ascii="Calibri" w:eastAsia="Calibri" w:hAnsi="Calibri" w:cs="Calibri"/>
        </w:rPr>
        <w:t>Quatre critères essentiels d'éligibilité sont identifiés : l'implication de la gouvernance, la participation des étudiants en situation de handicap, l'inscription territoriale</w:t>
      </w:r>
      <w:r w:rsidR="3CC0382E" w:rsidRPr="76681F05">
        <w:rPr>
          <w:rFonts w:ascii="Calibri" w:eastAsia="Calibri" w:hAnsi="Calibri" w:cs="Calibri"/>
        </w:rPr>
        <w:t xml:space="preserve"> et</w:t>
      </w:r>
      <w:r w:rsidRPr="76681F05">
        <w:rPr>
          <w:rFonts w:ascii="Calibri" w:eastAsia="Calibri" w:hAnsi="Calibri" w:cs="Calibri"/>
        </w:rPr>
        <w:t xml:space="preserve"> la démarche d'amélioration continue.</w:t>
      </w:r>
    </w:p>
    <w:p w14:paraId="4C72D030" w14:textId="32252FFD" w:rsidR="4C301F99" w:rsidRDefault="4C301F99" w:rsidP="00E274A7">
      <w:pPr>
        <w:rPr>
          <w:rFonts w:ascii="Calibri" w:eastAsia="Calibri" w:hAnsi="Calibri" w:cs="Calibri"/>
        </w:rPr>
      </w:pPr>
      <w:r w:rsidRPr="76681F05">
        <w:rPr>
          <w:rFonts w:ascii="Calibri" w:eastAsia="Calibri" w:hAnsi="Calibri" w:cs="Calibri"/>
        </w:rPr>
        <w:t>Afin de sélectionner de</w:t>
      </w:r>
      <w:r w:rsidR="72A6DAA6" w:rsidRPr="76681F05">
        <w:rPr>
          <w:rFonts w:ascii="Calibri" w:eastAsia="Calibri" w:hAnsi="Calibri" w:cs="Calibri"/>
        </w:rPr>
        <w:t>s porteurs de projets</w:t>
      </w:r>
      <w:r w:rsidRPr="76681F05">
        <w:rPr>
          <w:rFonts w:ascii="Calibri" w:eastAsia="Calibri" w:hAnsi="Calibri" w:cs="Calibri"/>
        </w:rPr>
        <w:t xml:space="preserve"> représentatifs de l’enseignement supérieur public, les paramètres structurants suivants devront être détaillés dans les propositions et seront analysés : </w:t>
      </w:r>
    </w:p>
    <w:p w14:paraId="53C4BAA2" w14:textId="033EE2FE" w:rsidR="4C301F99" w:rsidRDefault="4C301F99" w:rsidP="00E274A7">
      <w:pPr>
        <w:pStyle w:val="Paragraphedeliste"/>
        <w:numPr>
          <w:ilvl w:val="0"/>
          <w:numId w:val="32"/>
        </w:numPr>
        <w:rPr>
          <w:rFonts w:ascii="Calibri" w:eastAsia="Calibri" w:hAnsi="Calibri" w:cs="Calibri"/>
          <w:color w:val="000000" w:themeColor="text1"/>
        </w:rPr>
      </w:pPr>
      <w:r w:rsidRPr="76681F05">
        <w:rPr>
          <w:rFonts w:ascii="Calibri" w:eastAsia="Calibri" w:hAnsi="Calibri" w:cs="Calibri"/>
          <w:color w:val="000000" w:themeColor="text1"/>
        </w:rPr>
        <w:t>Le contexte territorial,</w:t>
      </w:r>
    </w:p>
    <w:p w14:paraId="236784B1" w14:textId="352FFC2C" w:rsidR="4C301F99" w:rsidRDefault="01C53C63" w:rsidP="00E274A7">
      <w:pPr>
        <w:pStyle w:val="Paragraphedeliste"/>
        <w:numPr>
          <w:ilvl w:val="0"/>
          <w:numId w:val="32"/>
        </w:numPr>
        <w:rPr>
          <w:rFonts w:ascii="Calibri" w:eastAsia="Calibri" w:hAnsi="Calibri" w:cs="Calibri"/>
          <w:color w:val="000000" w:themeColor="text1"/>
        </w:rPr>
      </w:pPr>
      <w:r w:rsidRPr="7C49F4B1">
        <w:rPr>
          <w:rFonts w:ascii="Calibri" w:eastAsia="Calibri" w:hAnsi="Calibri" w:cs="Calibri"/>
          <w:color w:val="000000" w:themeColor="text1"/>
        </w:rPr>
        <w:t xml:space="preserve">La politique globale et les </w:t>
      </w:r>
      <w:r w:rsidR="4C301F99" w:rsidRPr="7C49F4B1">
        <w:rPr>
          <w:rFonts w:ascii="Calibri" w:eastAsia="Calibri" w:hAnsi="Calibri" w:cs="Calibri"/>
          <w:color w:val="000000" w:themeColor="text1"/>
        </w:rPr>
        <w:t xml:space="preserve">axes stratégiques de l'établissement, </w:t>
      </w:r>
    </w:p>
    <w:p w14:paraId="554ED7F1" w14:textId="1EF2869E" w:rsidR="4C301F99" w:rsidRDefault="4C301F99" w:rsidP="00E274A7">
      <w:pPr>
        <w:pStyle w:val="Paragraphedeliste"/>
        <w:numPr>
          <w:ilvl w:val="0"/>
          <w:numId w:val="32"/>
        </w:numPr>
        <w:rPr>
          <w:rFonts w:ascii="Calibri" w:eastAsia="Calibri" w:hAnsi="Calibri" w:cs="Calibri"/>
          <w:color w:val="000000" w:themeColor="text1"/>
        </w:rPr>
      </w:pPr>
      <w:r w:rsidRPr="7C49F4B1">
        <w:rPr>
          <w:rFonts w:ascii="Calibri" w:eastAsia="Calibri" w:hAnsi="Calibri" w:cs="Calibri"/>
          <w:color w:val="000000" w:themeColor="text1"/>
        </w:rPr>
        <w:t xml:space="preserve">La stratégie de formation et les enjeux disciplinaires, </w:t>
      </w:r>
    </w:p>
    <w:p w14:paraId="54A10F38" w14:textId="31F0A46C" w:rsidR="4C301F99" w:rsidRDefault="3F396C79" w:rsidP="00E274A7">
      <w:pPr>
        <w:pStyle w:val="Paragraphedeliste"/>
        <w:numPr>
          <w:ilvl w:val="0"/>
          <w:numId w:val="32"/>
        </w:numPr>
        <w:rPr>
          <w:rFonts w:ascii="Calibri" w:eastAsia="Calibri" w:hAnsi="Calibri" w:cs="Calibri"/>
          <w:color w:val="000000" w:themeColor="text1"/>
        </w:rPr>
      </w:pPr>
      <w:r w:rsidRPr="7C49F4B1">
        <w:rPr>
          <w:rFonts w:ascii="Calibri" w:eastAsia="Calibri" w:hAnsi="Calibri" w:cs="Calibri"/>
          <w:color w:val="000000" w:themeColor="text1"/>
        </w:rPr>
        <w:t>La politique du handicap et le schéma directeur du handicap,</w:t>
      </w:r>
    </w:p>
    <w:p w14:paraId="1E15B627" w14:textId="43349503" w:rsidR="4C301F99" w:rsidRDefault="2E01085D" w:rsidP="00E274A7">
      <w:pPr>
        <w:pStyle w:val="Paragraphedeliste"/>
        <w:numPr>
          <w:ilvl w:val="0"/>
          <w:numId w:val="32"/>
        </w:numPr>
        <w:rPr>
          <w:rFonts w:ascii="Calibri" w:eastAsia="Calibri" w:hAnsi="Calibri" w:cs="Calibri"/>
          <w:color w:val="000000" w:themeColor="text1"/>
        </w:rPr>
      </w:pPr>
      <w:r w:rsidRPr="7C49F4B1">
        <w:rPr>
          <w:rFonts w:ascii="Calibri" w:eastAsia="Calibri" w:hAnsi="Calibri" w:cs="Calibri"/>
          <w:color w:val="000000" w:themeColor="text1"/>
        </w:rPr>
        <w:t xml:space="preserve">La </w:t>
      </w:r>
      <w:r w:rsidR="4C301F99" w:rsidRPr="7C49F4B1">
        <w:rPr>
          <w:rFonts w:ascii="Calibri" w:eastAsia="Calibri" w:hAnsi="Calibri" w:cs="Calibri"/>
          <w:color w:val="000000" w:themeColor="text1"/>
        </w:rPr>
        <w:t xml:space="preserve">situation </w:t>
      </w:r>
      <w:r w:rsidR="022A66B5" w:rsidRPr="7C49F4B1">
        <w:rPr>
          <w:rFonts w:ascii="Calibri" w:eastAsia="Calibri" w:hAnsi="Calibri" w:cs="Calibri"/>
          <w:color w:val="000000" w:themeColor="text1"/>
        </w:rPr>
        <w:t>de l’établissement et les enjeux</w:t>
      </w:r>
      <w:r w:rsidR="61696007" w:rsidRPr="7C49F4B1">
        <w:rPr>
          <w:rFonts w:ascii="Calibri" w:eastAsia="Calibri" w:hAnsi="Calibri" w:cs="Calibri"/>
          <w:color w:val="000000" w:themeColor="text1"/>
        </w:rPr>
        <w:t xml:space="preserve"> identifiés</w:t>
      </w:r>
      <w:r w:rsidR="022A66B5" w:rsidRPr="7C49F4B1">
        <w:rPr>
          <w:rFonts w:ascii="Calibri" w:eastAsia="Calibri" w:hAnsi="Calibri" w:cs="Calibri"/>
          <w:color w:val="000000" w:themeColor="text1"/>
        </w:rPr>
        <w:t xml:space="preserve"> </w:t>
      </w:r>
      <w:r w:rsidR="4C301F99" w:rsidRPr="7C49F4B1">
        <w:rPr>
          <w:rFonts w:ascii="Calibri" w:eastAsia="Calibri" w:hAnsi="Calibri" w:cs="Calibri"/>
          <w:color w:val="000000" w:themeColor="text1"/>
        </w:rPr>
        <w:t>concernant l'inclusion des étudiants en situation de handicap et l'accessibilité de l'établissement</w:t>
      </w:r>
      <w:r w:rsidR="7E76E496" w:rsidRPr="7C49F4B1">
        <w:rPr>
          <w:rFonts w:ascii="Calibri" w:eastAsia="Calibri" w:hAnsi="Calibri" w:cs="Calibri"/>
          <w:color w:val="000000" w:themeColor="text1"/>
        </w:rPr>
        <w:t>.</w:t>
      </w:r>
    </w:p>
    <w:p w14:paraId="3F230281" w14:textId="751E6F5A" w:rsidR="4C301F99" w:rsidRDefault="338DC9F5" w:rsidP="00E274A7">
      <w:r w:rsidRPr="7C49F4B1">
        <w:rPr>
          <w:rFonts w:ascii="Calibri" w:eastAsia="Calibri" w:hAnsi="Calibri" w:cs="Calibri"/>
        </w:rPr>
        <w:t>L'</w:t>
      </w:r>
      <w:r w:rsidRPr="7C49F4B1">
        <w:rPr>
          <w:rFonts w:ascii="Calibri" w:eastAsia="Calibri" w:hAnsi="Calibri" w:cs="Calibri"/>
          <w:b/>
          <w:bCs/>
        </w:rPr>
        <w:t>accessibilité physique</w:t>
      </w:r>
      <w:r w:rsidRPr="7C49F4B1">
        <w:rPr>
          <w:rFonts w:ascii="Calibri" w:eastAsia="Calibri" w:hAnsi="Calibri" w:cs="Calibri"/>
        </w:rPr>
        <w:t xml:space="preserve"> et </w:t>
      </w:r>
      <w:r w:rsidRPr="7C49F4B1">
        <w:rPr>
          <w:rFonts w:ascii="Calibri" w:eastAsia="Calibri" w:hAnsi="Calibri" w:cs="Calibri"/>
          <w:b/>
          <w:bCs/>
        </w:rPr>
        <w:t>déjà effective du patrimoine immobilier n’est pas un critère d'éligibilité des projets</w:t>
      </w:r>
      <w:r w:rsidRPr="7C49F4B1">
        <w:rPr>
          <w:rFonts w:ascii="Calibri" w:eastAsia="Calibri" w:hAnsi="Calibri" w:cs="Calibri"/>
        </w:rPr>
        <w:t xml:space="preserve">. </w:t>
      </w:r>
      <w:r w:rsidRPr="00E274A7">
        <w:rPr>
          <w:rFonts w:ascii="Calibri" w:eastAsia="Calibri" w:hAnsi="Calibri" w:cs="Calibri"/>
          <w:b/>
        </w:rPr>
        <w:t>Toutefois, ne sont éligibles que les établissements qui se dotent d'un Agenda d'Accessibilité Programmée (Adap) et d’une réflexion approfondie sur la politique de mise en accessibilité du bâti.</w:t>
      </w:r>
      <w:r w:rsidRPr="7C49F4B1">
        <w:rPr>
          <w:rFonts w:ascii="Calibri" w:eastAsia="Calibri" w:hAnsi="Calibri" w:cs="Calibri"/>
        </w:rPr>
        <w:t xml:space="preserve"> </w:t>
      </w:r>
      <w:r w:rsidR="00BF22DF">
        <w:rPr>
          <w:rFonts w:ascii="Calibri" w:eastAsia="Calibri" w:hAnsi="Calibri" w:cs="Calibri"/>
        </w:rPr>
        <w:t>Il est rappelé que les actions d’investissement menées sur le bâti doivent comprendre un volet visant à mettre en accessibilité les bâtiments concernés par les opérations.</w:t>
      </w:r>
    </w:p>
    <w:p w14:paraId="7797D3C6" w14:textId="184C5AA6" w:rsidR="4C301F99" w:rsidRDefault="4C301F99" w:rsidP="00E274A7">
      <w:r w:rsidRPr="7C49F4B1">
        <w:rPr>
          <w:rFonts w:ascii="Calibri" w:eastAsia="Calibri" w:hAnsi="Calibri" w:cs="Calibri"/>
        </w:rPr>
        <w:lastRenderedPageBreak/>
        <w:t xml:space="preserve">Les candidats engagés dans d'autres appels à projets </w:t>
      </w:r>
      <w:r w:rsidR="395E3895" w:rsidRPr="7C49F4B1">
        <w:rPr>
          <w:rFonts w:ascii="Calibri" w:eastAsia="Calibri" w:hAnsi="Calibri" w:cs="Calibri"/>
        </w:rPr>
        <w:t xml:space="preserve">ou manifestation d’intérêt </w:t>
      </w:r>
      <w:r w:rsidRPr="7C49F4B1">
        <w:rPr>
          <w:rFonts w:ascii="Calibri" w:eastAsia="Calibri" w:hAnsi="Calibri" w:cs="Calibri"/>
        </w:rPr>
        <w:t xml:space="preserve">sont éligibles au présent appel à projet. Dans ce cas, la proposition devra préciser le cadre et les objectifs poursuivis dans tout autre projet et détailler l'articulation avec le présent appel à projet, les deux devant être pensés en complémentarité et non par substitution. </w:t>
      </w:r>
    </w:p>
    <w:p w14:paraId="23145EB6" w14:textId="4346E726" w:rsidR="4C301F99" w:rsidRDefault="4C301F99" w:rsidP="00E274A7">
      <w:r w:rsidRPr="7C49F4B1">
        <w:rPr>
          <w:rFonts w:ascii="Calibri" w:eastAsia="Calibri" w:hAnsi="Calibri" w:cs="Calibri"/>
        </w:rPr>
        <w:t xml:space="preserve">Dans le cadre de la candidature, la stratégie de financement et de pérennisation des projets sera </w:t>
      </w:r>
      <w:r w:rsidR="5C37C907" w:rsidRPr="7C49F4B1">
        <w:rPr>
          <w:rFonts w:ascii="Calibri" w:eastAsia="Calibri" w:hAnsi="Calibri" w:cs="Calibri"/>
        </w:rPr>
        <w:t>analysée</w:t>
      </w:r>
      <w:r w:rsidRPr="7C49F4B1">
        <w:rPr>
          <w:rFonts w:ascii="Calibri" w:eastAsia="Calibri" w:hAnsi="Calibri" w:cs="Calibri"/>
        </w:rPr>
        <w:t xml:space="preserve">. La cohérence entre l'ambition du projet et les enjeux structurels de l'établissement sera évaluée. </w:t>
      </w:r>
      <w:r w:rsidR="009A3163">
        <w:rPr>
          <w:rFonts w:ascii="Calibri" w:eastAsia="Calibri" w:hAnsi="Calibri" w:cs="Calibri"/>
        </w:rPr>
        <w:t>Le présent appel à projet a vocation à servir d’accélérateur en formalisant un effet de levier.</w:t>
      </w:r>
      <w:r w:rsidRPr="7C49F4B1">
        <w:rPr>
          <w:rFonts w:ascii="Calibri" w:eastAsia="Calibri" w:hAnsi="Calibri" w:cs="Calibri"/>
        </w:rPr>
        <w:t xml:space="preserve"> </w:t>
      </w:r>
    </w:p>
    <w:p w14:paraId="4367B8B1" w14:textId="32B55BCF" w:rsidR="00BE26FE" w:rsidRDefault="00EF4DC0" w:rsidP="00E274A7">
      <w:pPr>
        <w:pStyle w:val="Titre3"/>
        <w:numPr>
          <w:ilvl w:val="1"/>
          <w:numId w:val="34"/>
        </w:numPr>
      </w:pPr>
      <w:r>
        <w:t xml:space="preserve"> </w:t>
      </w:r>
      <w:bookmarkStart w:id="12" w:name="_Toc158281022"/>
      <w:r w:rsidR="28EA993B">
        <w:t>Accompagnement et soutien des lauréats</w:t>
      </w:r>
      <w:r w:rsidR="00630EEA">
        <w:t xml:space="preserve"> à l’appel à projet</w:t>
      </w:r>
      <w:r w:rsidR="00EA5F90">
        <w:t xml:space="preserve"> : </w:t>
      </w:r>
      <w:r w:rsidR="00EA5F90" w:rsidRPr="00EA5F90">
        <w:t>un apport budgétaire couplé d'un soutien méthodologique</w:t>
      </w:r>
      <w:bookmarkEnd w:id="12"/>
    </w:p>
    <w:p w14:paraId="33EC1AB7" w14:textId="2E35C1CC" w:rsidR="4BDBEA47" w:rsidRDefault="00EA5F90" w:rsidP="00E274A7">
      <w:pPr>
        <w:rPr>
          <w:rFonts w:ascii="Calibri" w:eastAsia="Calibri" w:hAnsi="Calibri" w:cs="Calibri"/>
        </w:rPr>
      </w:pPr>
      <w:r>
        <w:rPr>
          <w:rFonts w:ascii="Calibri" w:eastAsia="Calibri" w:hAnsi="Calibri" w:cs="Calibri"/>
        </w:rPr>
        <w:t>L</w:t>
      </w:r>
      <w:r w:rsidR="4BDBEA47" w:rsidRPr="7C49F4B1">
        <w:rPr>
          <w:rFonts w:ascii="Calibri" w:eastAsia="Calibri" w:hAnsi="Calibri" w:cs="Calibri"/>
        </w:rPr>
        <w:t xml:space="preserve">es lauréats bénéficieront d'un accompagnement pour une durée de trois années à compter de la signature de l'accord de partenariat. </w:t>
      </w:r>
      <w:r w:rsidR="009A3163">
        <w:rPr>
          <w:rFonts w:ascii="Calibri" w:eastAsia="Calibri" w:hAnsi="Calibri" w:cs="Calibri"/>
        </w:rPr>
        <w:t xml:space="preserve">Le montant mobilisé pour ce premier volet porte à hauteur de 2M€ par an, pendant trois ans, </w:t>
      </w:r>
      <w:r w:rsidR="0008231A">
        <w:rPr>
          <w:rFonts w:ascii="Calibri" w:eastAsia="Calibri" w:hAnsi="Calibri" w:cs="Calibri"/>
        </w:rPr>
        <w:t>ventilé entre</w:t>
      </w:r>
      <w:r w:rsidR="009A3163">
        <w:rPr>
          <w:rFonts w:ascii="Calibri" w:eastAsia="Calibri" w:hAnsi="Calibri" w:cs="Calibri"/>
        </w:rPr>
        <w:t xml:space="preserve"> </w:t>
      </w:r>
      <w:r w:rsidR="0008231A">
        <w:rPr>
          <w:rFonts w:ascii="Calibri" w:eastAsia="Calibri" w:hAnsi="Calibri" w:cs="Calibri"/>
        </w:rPr>
        <w:t>l</w:t>
      </w:r>
      <w:r w:rsidR="009A3163">
        <w:rPr>
          <w:rFonts w:ascii="Calibri" w:eastAsia="Calibri" w:hAnsi="Calibri" w:cs="Calibri"/>
        </w:rPr>
        <w:t>es lauréats.</w:t>
      </w:r>
      <w:r w:rsidR="0008231A">
        <w:rPr>
          <w:rFonts w:ascii="Calibri" w:eastAsia="Calibri" w:hAnsi="Calibri" w:cs="Calibri"/>
        </w:rPr>
        <w:t xml:space="preserve"> </w:t>
      </w:r>
    </w:p>
    <w:p w14:paraId="5D503ED3" w14:textId="1A3F0AC7" w:rsidR="4BDBEA47" w:rsidRDefault="4BDBEA47" w:rsidP="00E274A7">
      <w:pPr>
        <w:rPr>
          <w:rFonts w:ascii="Calibri" w:eastAsia="Calibri" w:hAnsi="Calibri" w:cs="Calibri"/>
        </w:rPr>
      </w:pPr>
      <w:r w:rsidRPr="76681F05">
        <w:rPr>
          <w:rFonts w:ascii="Calibri" w:eastAsia="Calibri" w:hAnsi="Calibri" w:cs="Calibri"/>
        </w:rPr>
        <w:t>L'apport budgétaire</w:t>
      </w:r>
      <w:r w:rsidR="00EA5F90">
        <w:rPr>
          <w:rFonts w:ascii="Calibri" w:eastAsia="Calibri" w:hAnsi="Calibri" w:cs="Calibri"/>
        </w:rPr>
        <w:t xml:space="preserve"> </w:t>
      </w:r>
      <w:r w:rsidRPr="76681F05">
        <w:rPr>
          <w:rFonts w:ascii="Calibri" w:eastAsia="Calibri" w:hAnsi="Calibri" w:cs="Calibri"/>
        </w:rPr>
        <w:t>est couplé à un accompagnement méthodologique. La création d'un réseau des lauréats et experts associés à la conception de l'appel à projet facilitera le travail de coopération et la visibilité des projets.</w:t>
      </w:r>
    </w:p>
    <w:p w14:paraId="79785CC5" w14:textId="71EB5625" w:rsidR="4BDBEA47" w:rsidRDefault="4BDBEA47" w:rsidP="00E274A7">
      <w:pPr>
        <w:rPr>
          <w:rFonts w:ascii="Calibri" w:eastAsia="Calibri" w:hAnsi="Calibri" w:cs="Calibri"/>
        </w:rPr>
      </w:pPr>
      <w:r w:rsidRPr="76681F05">
        <w:rPr>
          <w:rFonts w:ascii="Calibri" w:eastAsia="Calibri" w:hAnsi="Calibri" w:cs="Calibri"/>
        </w:rPr>
        <w:t xml:space="preserve">La mise en relation avec des expertises ciblées sera facilitée : organismes institutionnels, réseaux professionnels, associations etc. </w:t>
      </w:r>
    </w:p>
    <w:p w14:paraId="6FEA1E84" w14:textId="4146B235" w:rsidR="4BDBEA47" w:rsidRDefault="4BDBEA47" w:rsidP="00E274A7">
      <w:pPr>
        <w:rPr>
          <w:rFonts w:ascii="Calibri" w:eastAsia="Calibri" w:hAnsi="Calibri" w:cs="Calibri"/>
        </w:rPr>
      </w:pPr>
      <w:r w:rsidRPr="7C49F4B1">
        <w:rPr>
          <w:rFonts w:ascii="Calibri" w:eastAsia="Calibri" w:hAnsi="Calibri" w:cs="Calibri"/>
        </w:rPr>
        <w:t>Des</w:t>
      </w:r>
      <w:r w:rsidR="08641180" w:rsidRPr="7C49F4B1">
        <w:rPr>
          <w:rFonts w:ascii="Calibri" w:eastAsia="Calibri" w:hAnsi="Calibri" w:cs="Calibri"/>
        </w:rPr>
        <w:t xml:space="preserve"> </w:t>
      </w:r>
      <w:r w:rsidRPr="7C49F4B1">
        <w:rPr>
          <w:rFonts w:ascii="Calibri" w:eastAsia="Calibri" w:hAnsi="Calibri" w:cs="Calibri"/>
        </w:rPr>
        <w:t>ateliers de restitutions, groupes de</w:t>
      </w:r>
      <w:r w:rsidR="463F8FFC" w:rsidRPr="7C49F4B1">
        <w:rPr>
          <w:rFonts w:ascii="Calibri" w:eastAsia="Calibri" w:hAnsi="Calibri" w:cs="Calibri"/>
        </w:rPr>
        <w:t xml:space="preserve"> </w:t>
      </w:r>
      <w:r w:rsidRPr="7C49F4B1">
        <w:rPr>
          <w:rFonts w:ascii="Calibri" w:eastAsia="Calibri" w:hAnsi="Calibri" w:cs="Calibri"/>
        </w:rPr>
        <w:t>réflexion</w:t>
      </w:r>
      <w:r w:rsidR="39667860" w:rsidRPr="7C49F4B1">
        <w:rPr>
          <w:rFonts w:ascii="Calibri" w:eastAsia="Calibri" w:hAnsi="Calibri" w:cs="Calibri"/>
        </w:rPr>
        <w:t xml:space="preserve"> et/ou webinaires</w:t>
      </w:r>
      <w:r w:rsidRPr="7C49F4B1">
        <w:rPr>
          <w:rFonts w:ascii="Calibri" w:eastAsia="Calibri" w:hAnsi="Calibri" w:cs="Calibri"/>
        </w:rPr>
        <w:t xml:space="preserve"> pourront être organisés selon les thématiques abordées et besoins identifiés par les porteurs de projets et le ministère chargé de l'</w:t>
      </w:r>
      <w:r w:rsidR="75ADF3D1" w:rsidRPr="7C49F4B1">
        <w:rPr>
          <w:rFonts w:ascii="Calibri" w:eastAsia="Calibri" w:hAnsi="Calibri" w:cs="Calibri"/>
        </w:rPr>
        <w:t>E</w:t>
      </w:r>
      <w:r w:rsidRPr="7C49F4B1">
        <w:rPr>
          <w:rFonts w:ascii="Calibri" w:eastAsia="Calibri" w:hAnsi="Calibri" w:cs="Calibri"/>
        </w:rPr>
        <w:t xml:space="preserve">nseignement supérieur et de la </w:t>
      </w:r>
      <w:r w:rsidR="56B090C1" w:rsidRPr="7C49F4B1">
        <w:rPr>
          <w:rFonts w:ascii="Calibri" w:eastAsia="Calibri" w:hAnsi="Calibri" w:cs="Calibri"/>
        </w:rPr>
        <w:t>R</w:t>
      </w:r>
      <w:r w:rsidRPr="7C49F4B1">
        <w:rPr>
          <w:rFonts w:ascii="Calibri" w:eastAsia="Calibri" w:hAnsi="Calibri" w:cs="Calibri"/>
        </w:rPr>
        <w:t>echerche.</w:t>
      </w:r>
    </w:p>
    <w:p w14:paraId="23E41804" w14:textId="6383594C" w:rsidR="4BDBEA47" w:rsidRDefault="4BDBEA47" w:rsidP="00E274A7">
      <w:pPr>
        <w:rPr>
          <w:rFonts w:ascii="Calibri" w:eastAsia="Calibri" w:hAnsi="Calibri" w:cs="Calibri"/>
        </w:rPr>
      </w:pPr>
      <w:r w:rsidRPr="76681F05">
        <w:rPr>
          <w:rFonts w:ascii="Calibri" w:eastAsia="Calibri" w:hAnsi="Calibri" w:cs="Calibri"/>
        </w:rPr>
        <w:t xml:space="preserve">En lien </w:t>
      </w:r>
      <w:r w:rsidR="5B599472" w:rsidRPr="76681F05">
        <w:rPr>
          <w:rFonts w:ascii="Calibri" w:eastAsia="Calibri" w:hAnsi="Calibri" w:cs="Calibri"/>
        </w:rPr>
        <w:t xml:space="preserve">avec </w:t>
      </w:r>
      <w:r w:rsidRPr="76681F05">
        <w:rPr>
          <w:rFonts w:ascii="Calibri" w:eastAsia="Calibri" w:hAnsi="Calibri" w:cs="Calibri"/>
        </w:rPr>
        <w:t>différents réseaux et acteurs de l'enseignement supérieur, des temps de partage et valorisation de bonnes pratiques seront planifiés. Des actions de communication permettront d'augmenter la visibilité des initiatives et d'informer de l'état d'avancement des projets.</w:t>
      </w:r>
    </w:p>
    <w:p w14:paraId="00F52A14" w14:textId="2E9114A8" w:rsidR="28EA993B" w:rsidRDefault="00EF4DC0" w:rsidP="00E274A7">
      <w:pPr>
        <w:pStyle w:val="Titre3"/>
        <w:numPr>
          <w:ilvl w:val="1"/>
          <w:numId w:val="34"/>
        </w:numPr>
      </w:pPr>
      <w:r>
        <w:t xml:space="preserve"> </w:t>
      </w:r>
      <w:bookmarkStart w:id="13" w:name="_Toc158281023"/>
      <w:r w:rsidR="28EA993B">
        <w:t xml:space="preserve">Pilotage et évaluation </w:t>
      </w:r>
      <w:r w:rsidR="00EA5F90" w:rsidRPr="00EA5F90">
        <w:t>de l'appel à projet : une démarche itérative et culture de l'évaluation pour le pilotage local et national</w:t>
      </w:r>
      <w:bookmarkEnd w:id="13"/>
    </w:p>
    <w:p w14:paraId="1C825D56" w14:textId="2474D000" w:rsidR="06D7B05F" w:rsidRDefault="24397CE2" w:rsidP="00E274A7">
      <w:pPr>
        <w:spacing w:after="0"/>
        <w:rPr>
          <w:rFonts w:ascii="Calibri" w:eastAsia="Calibri" w:hAnsi="Calibri" w:cs="Calibri"/>
          <w:color w:val="808080" w:themeColor="background1" w:themeShade="80"/>
        </w:rPr>
      </w:pPr>
      <w:r w:rsidRPr="7C49F4B1">
        <w:rPr>
          <w:rFonts w:ascii="Calibri" w:eastAsia="Calibri" w:hAnsi="Calibri" w:cs="Calibri"/>
        </w:rPr>
        <w:t xml:space="preserve">Le présent appel à projet s'inscrit dans une </w:t>
      </w:r>
      <w:r w:rsidRPr="7C49F4B1">
        <w:rPr>
          <w:rFonts w:ascii="Calibri" w:eastAsia="Calibri" w:hAnsi="Calibri" w:cs="Calibri"/>
          <w:b/>
          <w:bCs/>
        </w:rPr>
        <w:t xml:space="preserve">démarche itérative </w:t>
      </w:r>
      <w:r w:rsidRPr="7C49F4B1">
        <w:rPr>
          <w:rFonts w:ascii="Calibri" w:eastAsia="Calibri" w:hAnsi="Calibri" w:cs="Calibri"/>
        </w:rPr>
        <w:t>et engage les porteurs de proj</w:t>
      </w:r>
      <w:r w:rsidR="00636BD7">
        <w:rPr>
          <w:rFonts w:ascii="Calibri" w:eastAsia="Calibri" w:hAnsi="Calibri" w:cs="Calibri"/>
        </w:rPr>
        <w:t>et et le ministère chargé de l'Enseignement supérieur et de la R</w:t>
      </w:r>
      <w:r w:rsidRPr="7C49F4B1">
        <w:rPr>
          <w:rFonts w:ascii="Calibri" w:eastAsia="Calibri" w:hAnsi="Calibri" w:cs="Calibri"/>
        </w:rPr>
        <w:t>echerche à instiller une culture de l'évaluation selon trois modalités distinctes :</w:t>
      </w:r>
    </w:p>
    <w:p w14:paraId="37E26DC9" w14:textId="5A7B496A" w:rsidR="06D7B05F" w:rsidRDefault="24397CE2" w:rsidP="00E274A7">
      <w:pPr>
        <w:pStyle w:val="Paragraphedeliste"/>
        <w:numPr>
          <w:ilvl w:val="0"/>
          <w:numId w:val="46"/>
        </w:numPr>
        <w:ind w:left="714" w:hanging="357"/>
        <w:contextualSpacing w:val="0"/>
        <w:rPr>
          <w:rFonts w:ascii="Calibri" w:eastAsia="Calibri" w:hAnsi="Calibri" w:cs="Calibri"/>
          <w:color w:val="ED7D31" w:themeColor="accent2"/>
        </w:rPr>
      </w:pPr>
      <w:r w:rsidRPr="7C49F4B1">
        <w:rPr>
          <w:rFonts w:ascii="Calibri" w:eastAsia="Calibri" w:hAnsi="Calibri" w:cs="Calibri"/>
          <w:b/>
          <w:bCs/>
        </w:rPr>
        <w:t>Auto-évaluation du projet par le porteur lui-même</w:t>
      </w:r>
      <w:r w:rsidRPr="7C49F4B1">
        <w:rPr>
          <w:rFonts w:ascii="Calibri" w:eastAsia="Calibri" w:hAnsi="Calibri" w:cs="Calibri"/>
        </w:rPr>
        <w:t xml:space="preserve"> : l'établissement fonde son projet sur un examen de la situation de référence, il évalue son projet au début (évaluation </w:t>
      </w:r>
      <w:r w:rsidRPr="7C49F4B1">
        <w:rPr>
          <w:rFonts w:ascii="Calibri" w:eastAsia="Calibri" w:hAnsi="Calibri" w:cs="Calibri"/>
          <w:i/>
          <w:iCs/>
        </w:rPr>
        <w:t>ex ante</w:t>
      </w:r>
      <w:r w:rsidRPr="7C49F4B1">
        <w:rPr>
          <w:rFonts w:ascii="Calibri" w:eastAsia="Calibri" w:hAnsi="Calibri" w:cs="Calibri"/>
        </w:rPr>
        <w:t xml:space="preserve"> portant sur l'adéquation des objectifs, des besoins et des ressources du projet), pendant (évaluation </w:t>
      </w:r>
      <w:r w:rsidRPr="7C49F4B1">
        <w:rPr>
          <w:rFonts w:ascii="Calibri" w:eastAsia="Calibri" w:hAnsi="Calibri" w:cs="Calibri"/>
          <w:i/>
          <w:iCs/>
        </w:rPr>
        <w:t xml:space="preserve">in itinere </w:t>
      </w:r>
      <w:r w:rsidRPr="7C49F4B1">
        <w:rPr>
          <w:rFonts w:ascii="Calibri" w:eastAsia="Calibri" w:hAnsi="Calibri" w:cs="Calibri"/>
        </w:rPr>
        <w:t>des réalisations</w:t>
      </w:r>
      <w:r w:rsidRPr="7C49F4B1">
        <w:rPr>
          <w:rFonts w:ascii="Calibri" w:eastAsia="Calibri" w:hAnsi="Calibri" w:cs="Calibri"/>
          <w:i/>
          <w:iCs/>
        </w:rPr>
        <w:t xml:space="preserve"> s</w:t>
      </w:r>
      <w:r w:rsidRPr="7C49F4B1">
        <w:rPr>
          <w:rFonts w:ascii="Calibri" w:eastAsia="Calibri" w:hAnsi="Calibri" w:cs="Calibri"/>
        </w:rPr>
        <w:t xml:space="preserve">elon un protocole et des indicateurs définis par l'établissement) et à la fin de l'appel à projet (évaluation </w:t>
      </w:r>
      <w:r w:rsidRPr="7C49F4B1">
        <w:rPr>
          <w:rFonts w:ascii="Calibri" w:eastAsia="Calibri" w:hAnsi="Calibri" w:cs="Calibri"/>
          <w:i/>
          <w:iCs/>
        </w:rPr>
        <w:t xml:space="preserve">ex post </w:t>
      </w:r>
      <w:r w:rsidRPr="7C49F4B1">
        <w:rPr>
          <w:rFonts w:ascii="Calibri" w:eastAsia="Calibri" w:hAnsi="Calibri" w:cs="Calibri"/>
        </w:rPr>
        <w:t xml:space="preserve">visant à mesurer les résultats et impacts). </w:t>
      </w:r>
    </w:p>
    <w:p w14:paraId="32565DD5" w14:textId="3731A263" w:rsidR="06D7B05F" w:rsidRDefault="3E8943C1" w:rsidP="00E274A7">
      <w:pPr>
        <w:pStyle w:val="Paragraphedeliste"/>
        <w:numPr>
          <w:ilvl w:val="0"/>
          <w:numId w:val="46"/>
        </w:numPr>
        <w:ind w:left="714" w:hanging="357"/>
        <w:contextualSpacing w:val="0"/>
        <w:rPr>
          <w:rFonts w:ascii="Calibri" w:eastAsia="Calibri" w:hAnsi="Calibri" w:cs="Calibri"/>
          <w:color w:val="ED7D31" w:themeColor="accent2"/>
        </w:rPr>
      </w:pPr>
      <w:r w:rsidRPr="7C49F4B1">
        <w:rPr>
          <w:rFonts w:ascii="Calibri" w:eastAsia="Calibri" w:hAnsi="Calibri" w:cs="Calibri"/>
          <w:b/>
          <w:bCs/>
        </w:rPr>
        <w:t>Evaluation externe du projet par le ministère chargé de l'</w:t>
      </w:r>
      <w:r w:rsidR="51B78516" w:rsidRPr="7C49F4B1">
        <w:rPr>
          <w:rFonts w:ascii="Calibri" w:eastAsia="Calibri" w:hAnsi="Calibri" w:cs="Calibri"/>
          <w:b/>
          <w:bCs/>
        </w:rPr>
        <w:t>E</w:t>
      </w:r>
      <w:r w:rsidRPr="7C49F4B1">
        <w:rPr>
          <w:rFonts w:ascii="Calibri" w:eastAsia="Calibri" w:hAnsi="Calibri" w:cs="Calibri"/>
          <w:b/>
          <w:bCs/>
        </w:rPr>
        <w:t xml:space="preserve">nseignement </w:t>
      </w:r>
      <w:r w:rsidRPr="00636BD7">
        <w:rPr>
          <w:rFonts w:ascii="Calibri" w:eastAsia="Calibri" w:hAnsi="Calibri" w:cs="Calibri"/>
          <w:b/>
          <w:bCs/>
        </w:rPr>
        <w:t>supérieur</w:t>
      </w:r>
      <w:r w:rsidRPr="00636BD7">
        <w:rPr>
          <w:rFonts w:ascii="Calibri" w:eastAsia="Calibri" w:hAnsi="Calibri" w:cs="Calibri"/>
          <w:b/>
        </w:rPr>
        <w:t xml:space="preserve"> </w:t>
      </w:r>
      <w:r w:rsidR="00636BD7" w:rsidRPr="00636BD7">
        <w:rPr>
          <w:rFonts w:ascii="Calibri" w:eastAsia="Calibri" w:hAnsi="Calibri" w:cs="Calibri"/>
          <w:b/>
        </w:rPr>
        <w:t>et de la Recherche</w:t>
      </w:r>
      <w:r w:rsidR="00636BD7">
        <w:rPr>
          <w:rFonts w:ascii="Calibri" w:eastAsia="Calibri" w:hAnsi="Calibri" w:cs="Calibri"/>
          <w:b/>
        </w:rPr>
        <w:t xml:space="preserve"> </w:t>
      </w:r>
      <w:r w:rsidRPr="7C49F4B1">
        <w:rPr>
          <w:rFonts w:ascii="Calibri" w:eastAsia="Calibri" w:hAnsi="Calibri" w:cs="Calibri"/>
        </w:rPr>
        <w:t xml:space="preserve">: le ministère évalue les projets au début (évaluation </w:t>
      </w:r>
      <w:r w:rsidRPr="7C49F4B1">
        <w:rPr>
          <w:rFonts w:ascii="Calibri" w:eastAsia="Calibri" w:hAnsi="Calibri" w:cs="Calibri"/>
          <w:i/>
          <w:iCs/>
        </w:rPr>
        <w:t>ex ante</w:t>
      </w:r>
      <w:r w:rsidRPr="7C49F4B1">
        <w:rPr>
          <w:rFonts w:ascii="Calibri" w:eastAsia="Calibri" w:hAnsi="Calibri" w:cs="Calibri"/>
        </w:rPr>
        <w:t xml:space="preserve"> de la proposition portant sur l'adéquation des objectifs, des besoins et des ressources), pendant (évaluation</w:t>
      </w:r>
      <w:r w:rsidR="1CEF88C1" w:rsidRPr="7C49F4B1">
        <w:rPr>
          <w:rFonts w:ascii="Calibri" w:eastAsia="Calibri" w:hAnsi="Calibri" w:cs="Calibri"/>
        </w:rPr>
        <w:t xml:space="preserve"> </w:t>
      </w:r>
      <w:r w:rsidRPr="7C49F4B1">
        <w:rPr>
          <w:rFonts w:ascii="Calibri" w:eastAsia="Calibri" w:hAnsi="Calibri" w:cs="Calibri"/>
          <w:i/>
          <w:iCs/>
        </w:rPr>
        <w:t>in itinere</w:t>
      </w:r>
      <w:r w:rsidR="58683F4D" w:rsidRPr="7C49F4B1">
        <w:rPr>
          <w:rFonts w:ascii="Calibri" w:eastAsia="Calibri" w:hAnsi="Calibri" w:cs="Calibri"/>
        </w:rPr>
        <w:t xml:space="preserve"> </w:t>
      </w:r>
      <w:r w:rsidR="0E297D85" w:rsidRPr="7C49F4B1">
        <w:rPr>
          <w:rFonts w:ascii="Calibri" w:eastAsia="Calibri" w:hAnsi="Calibri" w:cs="Calibri"/>
        </w:rPr>
        <w:t xml:space="preserve">portant sur </w:t>
      </w:r>
      <w:r w:rsidR="58683F4D" w:rsidRPr="7C49F4B1">
        <w:rPr>
          <w:rFonts w:ascii="Calibri" w:eastAsia="Calibri" w:hAnsi="Calibri" w:cs="Calibri"/>
        </w:rPr>
        <w:t>les</w:t>
      </w:r>
      <w:r w:rsidRPr="7C49F4B1">
        <w:rPr>
          <w:rFonts w:ascii="Calibri" w:eastAsia="Calibri" w:hAnsi="Calibri" w:cs="Calibri"/>
        </w:rPr>
        <w:t xml:space="preserve"> réalisations</w:t>
      </w:r>
      <w:r w:rsidR="166B8C61" w:rsidRPr="7C49F4B1">
        <w:rPr>
          <w:rFonts w:ascii="Calibri" w:eastAsia="Calibri" w:hAnsi="Calibri" w:cs="Calibri"/>
        </w:rPr>
        <w:t xml:space="preserve"> et</w:t>
      </w:r>
      <w:r w:rsidRPr="7C49F4B1">
        <w:rPr>
          <w:rFonts w:ascii="Calibri" w:eastAsia="Calibri" w:hAnsi="Calibri" w:cs="Calibri"/>
        </w:rPr>
        <w:t xml:space="preserve"> indicateurs transversaux définis par le ministère) et à la fin de l'appel à projet (évaluation </w:t>
      </w:r>
      <w:r w:rsidRPr="7C49F4B1">
        <w:rPr>
          <w:rFonts w:ascii="Calibri" w:eastAsia="Calibri" w:hAnsi="Calibri" w:cs="Calibri"/>
          <w:i/>
          <w:iCs/>
        </w:rPr>
        <w:t xml:space="preserve">ex post </w:t>
      </w:r>
      <w:r w:rsidRPr="7C49F4B1">
        <w:rPr>
          <w:rFonts w:ascii="Calibri" w:eastAsia="Calibri" w:hAnsi="Calibri" w:cs="Calibri"/>
        </w:rPr>
        <w:t xml:space="preserve">visant à mesurer les résultats et impacts). </w:t>
      </w:r>
    </w:p>
    <w:p w14:paraId="1EA3C1BE" w14:textId="77F7ED67" w:rsidR="3E8943C1" w:rsidRDefault="0F2F7C5B" w:rsidP="00E274A7">
      <w:pPr>
        <w:pStyle w:val="Paragraphedeliste"/>
        <w:numPr>
          <w:ilvl w:val="0"/>
          <w:numId w:val="46"/>
        </w:numPr>
        <w:ind w:left="714" w:hanging="357"/>
        <w:contextualSpacing w:val="0"/>
        <w:rPr>
          <w:rFonts w:ascii="Calibri" w:eastAsia="Calibri" w:hAnsi="Calibri" w:cs="Calibri"/>
          <w:color w:val="808080" w:themeColor="background1" w:themeShade="80"/>
        </w:rPr>
      </w:pPr>
      <w:r w:rsidRPr="7C49F4B1">
        <w:rPr>
          <w:rFonts w:ascii="Calibri" w:eastAsia="Calibri" w:hAnsi="Calibri" w:cs="Calibri"/>
          <w:b/>
          <w:bCs/>
        </w:rPr>
        <w:lastRenderedPageBreak/>
        <w:t xml:space="preserve">Evaluation de l’appel à projet par le ministère chargé de </w:t>
      </w:r>
      <w:r w:rsidRPr="00636BD7">
        <w:rPr>
          <w:rFonts w:ascii="Calibri" w:eastAsia="Calibri" w:hAnsi="Calibri" w:cs="Calibri"/>
          <w:b/>
          <w:bCs/>
        </w:rPr>
        <w:t>l'</w:t>
      </w:r>
      <w:r w:rsidR="21A9CCC7" w:rsidRPr="00636BD7">
        <w:rPr>
          <w:rFonts w:ascii="Calibri" w:eastAsia="Calibri" w:hAnsi="Calibri" w:cs="Calibri"/>
          <w:b/>
          <w:bCs/>
        </w:rPr>
        <w:t>E</w:t>
      </w:r>
      <w:r w:rsidRPr="00636BD7">
        <w:rPr>
          <w:rFonts w:ascii="Calibri" w:eastAsia="Calibri" w:hAnsi="Calibri" w:cs="Calibri"/>
          <w:b/>
          <w:bCs/>
        </w:rPr>
        <w:t>nseignement supérieur</w:t>
      </w:r>
      <w:r w:rsidR="00636BD7" w:rsidRPr="00636BD7">
        <w:rPr>
          <w:rFonts w:ascii="Calibri" w:eastAsia="Calibri" w:hAnsi="Calibri" w:cs="Calibri"/>
          <w:b/>
        </w:rPr>
        <w:t xml:space="preserve"> et de la Recherche</w:t>
      </w:r>
      <w:r w:rsidR="00636BD7">
        <w:rPr>
          <w:rFonts w:ascii="Calibri" w:eastAsia="Calibri" w:hAnsi="Calibri" w:cs="Calibri"/>
        </w:rPr>
        <w:t xml:space="preserve"> </w:t>
      </w:r>
      <w:r w:rsidRPr="7C49F4B1">
        <w:rPr>
          <w:rFonts w:ascii="Calibri" w:eastAsia="Calibri" w:hAnsi="Calibri" w:cs="Calibri"/>
        </w:rPr>
        <w:t>: le ministère évalue le cadre de l'appel à projet en cours de mise en œuvre afin d'envisager des ajustements et pistes d'amélioration.</w:t>
      </w:r>
    </w:p>
    <w:p w14:paraId="58DC8FEE" w14:textId="39DE271F" w:rsidR="06D7B05F" w:rsidRDefault="3E8943C1" w:rsidP="00E274A7">
      <w:pPr>
        <w:rPr>
          <w:rFonts w:ascii="Calibri" w:eastAsia="Calibri" w:hAnsi="Calibri" w:cs="Calibri"/>
        </w:rPr>
      </w:pPr>
      <w:r w:rsidRPr="7C49F4B1">
        <w:rPr>
          <w:rFonts w:ascii="Calibri" w:eastAsia="Calibri" w:hAnsi="Calibri" w:cs="Calibri"/>
        </w:rPr>
        <w:t>Dans cette perspective, l’évaluation contribue à orienter le projet en cours de déploiement au niveau local (pilotage du projet) et national (pilotage de l'appel à projet). Elle vise à capitaliser sur l’expertise acquise et diffuser les bonnes pratiques.</w:t>
      </w:r>
      <w:r w:rsidR="0F01D730" w:rsidRPr="7C49F4B1">
        <w:rPr>
          <w:rFonts w:ascii="Calibri" w:eastAsia="Calibri" w:hAnsi="Calibri" w:cs="Calibri"/>
        </w:rPr>
        <w:t xml:space="preserve"> </w:t>
      </w:r>
    </w:p>
    <w:p w14:paraId="74C91863" w14:textId="39C5C0EF" w:rsidR="06D7B05F" w:rsidRDefault="60564D6B" w:rsidP="00E274A7">
      <w:pPr>
        <w:rPr>
          <w:rFonts w:ascii="Calibri" w:eastAsia="Calibri" w:hAnsi="Calibri" w:cs="Calibri"/>
        </w:rPr>
      </w:pPr>
      <w:r w:rsidRPr="7C49F4B1">
        <w:rPr>
          <w:rFonts w:ascii="Calibri" w:eastAsia="Calibri" w:hAnsi="Calibri" w:cs="Calibri"/>
        </w:rPr>
        <w:t>L</w:t>
      </w:r>
      <w:r w:rsidR="0F01D730" w:rsidRPr="7C49F4B1">
        <w:rPr>
          <w:rFonts w:ascii="Calibri" w:eastAsia="Calibri" w:hAnsi="Calibri" w:cs="Calibri"/>
        </w:rPr>
        <w:t>e porteur de projet s’efforcera d’assurer la continuité et pérennité d’une équipe dédiée</w:t>
      </w:r>
      <w:r w:rsidR="04F4AF32" w:rsidRPr="7C49F4B1">
        <w:rPr>
          <w:rFonts w:ascii="Calibri" w:eastAsia="Calibri" w:hAnsi="Calibri" w:cs="Calibri"/>
        </w:rPr>
        <w:t xml:space="preserve"> </w:t>
      </w:r>
      <w:r w:rsidR="0F01D730" w:rsidRPr="7C49F4B1">
        <w:rPr>
          <w:rFonts w:ascii="Calibri" w:eastAsia="Calibri" w:hAnsi="Calibri" w:cs="Calibri"/>
        </w:rPr>
        <w:t>à la mise en œuvre</w:t>
      </w:r>
      <w:r w:rsidR="356A092F" w:rsidRPr="7C49F4B1">
        <w:rPr>
          <w:rFonts w:ascii="Calibri" w:eastAsia="Calibri" w:hAnsi="Calibri" w:cs="Calibri"/>
        </w:rPr>
        <w:t>, au suivi, à l’évaluation</w:t>
      </w:r>
      <w:r w:rsidR="0F01D730" w:rsidRPr="7C49F4B1">
        <w:rPr>
          <w:rFonts w:ascii="Calibri" w:eastAsia="Calibri" w:hAnsi="Calibri" w:cs="Calibri"/>
        </w:rPr>
        <w:t xml:space="preserve"> du projet pendant toute la durée de l’</w:t>
      </w:r>
      <w:r w:rsidR="5D5B39E1" w:rsidRPr="7C49F4B1">
        <w:rPr>
          <w:rFonts w:ascii="Calibri" w:eastAsia="Calibri" w:hAnsi="Calibri" w:cs="Calibri"/>
        </w:rPr>
        <w:t>appel à projet</w:t>
      </w:r>
      <w:r w:rsidR="0F01D730" w:rsidRPr="7C49F4B1">
        <w:rPr>
          <w:rFonts w:ascii="Calibri" w:eastAsia="Calibri" w:hAnsi="Calibri" w:cs="Calibri"/>
        </w:rPr>
        <w:t>.</w:t>
      </w:r>
      <w:r w:rsidR="40C944CD" w:rsidRPr="7C49F4B1">
        <w:rPr>
          <w:rFonts w:ascii="Calibri" w:eastAsia="Calibri" w:hAnsi="Calibri" w:cs="Calibri"/>
          <w:b/>
          <w:bCs/>
        </w:rPr>
        <w:t xml:space="preserve"> </w:t>
      </w:r>
      <w:r w:rsidR="2C5841B5" w:rsidRPr="7C49F4B1">
        <w:rPr>
          <w:rFonts w:ascii="Calibri" w:eastAsia="Calibri" w:hAnsi="Calibri" w:cs="Calibri"/>
          <w:b/>
          <w:bCs/>
        </w:rPr>
        <w:t>Un</w:t>
      </w:r>
      <w:r w:rsidR="469F38B8" w:rsidRPr="7C49F4B1">
        <w:rPr>
          <w:rFonts w:ascii="Calibri" w:eastAsia="Calibri" w:hAnsi="Calibri" w:cs="Calibri"/>
          <w:b/>
          <w:bCs/>
        </w:rPr>
        <w:t xml:space="preserve"> bilan annuel</w:t>
      </w:r>
      <w:r w:rsidR="469F38B8" w:rsidRPr="7C49F4B1">
        <w:rPr>
          <w:rFonts w:ascii="Calibri" w:eastAsia="Calibri" w:hAnsi="Calibri" w:cs="Calibri"/>
        </w:rPr>
        <w:t xml:space="preserve"> permettra de concrétiser l’évaluation </w:t>
      </w:r>
      <w:r w:rsidR="469F38B8" w:rsidRPr="7C49F4B1">
        <w:rPr>
          <w:rFonts w:ascii="Calibri" w:eastAsia="Calibri" w:hAnsi="Calibri" w:cs="Calibri"/>
          <w:i/>
          <w:iCs/>
        </w:rPr>
        <w:t>in itinere</w:t>
      </w:r>
      <w:r w:rsidR="469F38B8" w:rsidRPr="7C49F4B1">
        <w:rPr>
          <w:rFonts w:ascii="Calibri" w:eastAsia="Calibri" w:hAnsi="Calibri" w:cs="Calibri"/>
        </w:rPr>
        <w:t xml:space="preserve"> du projet (auto-évaluation par le porteur de projet et évaluation externe</w:t>
      </w:r>
      <w:r w:rsidR="231E3D3B" w:rsidRPr="7C49F4B1">
        <w:rPr>
          <w:rFonts w:ascii="Calibri" w:eastAsia="Calibri" w:hAnsi="Calibri" w:cs="Calibri"/>
        </w:rPr>
        <w:t xml:space="preserve"> par le ministère</w:t>
      </w:r>
      <w:r w:rsidR="469F38B8" w:rsidRPr="7C49F4B1">
        <w:rPr>
          <w:rFonts w:ascii="Calibri" w:eastAsia="Calibri" w:hAnsi="Calibri" w:cs="Calibri"/>
        </w:rPr>
        <w:t xml:space="preserve">). </w:t>
      </w:r>
      <w:r w:rsidR="0F01D730" w:rsidRPr="7C49F4B1">
        <w:rPr>
          <w:rFonts w:ascii="Calibri" w:eastAsia="Calibri" w:hAnsi="Calibri" w:cs="Calibri"/>
        </w:rPr>
        <w:t xml:space="preserve">Ce bilan </w:t>
      </w:r>
      <w:r w:rsidR="25F1AB51" w:rsidRPr="7C49F4B1">
        <w:rPr>
          <w:rFonts w:ascii="Calibri" w:eastAsia="Calibri" w:hAnsi="Calibri" w:cs="Calibri"/>
        </w:rPr>
        <w:t xml:space="preserve">sera renseigné par l'établissement lauréat et </w:t>
      </w:r>
      <w:r w:rsidR="0F01D730" w:rsidRPr="7C49F4B1">
        <w:rPr>
          <w:rFonts w:ascii="Calibri" w:eastAsia="Calibri" w:hAnsi="Calibri" w:cs="Calibri"/>
        </w:rPr>
        <w:t xml:space="preserve">comprendra </w:t>
      </w:r>
      <w:r w:rsidR="0ACE699C" w:rsidRPr="7C49F4B1">
        <w:rPr>
          <w:rFonts w:ascii="Calibri" w:eastAsia="Calibri" w:hAnsi="Calibri" w:cs="Calibri"/>
        </w:rPr>
        <w:t>des indicateurs ciblés, propres à l'établissement</w:t>
      </w:r>
      <w:r w:rsidR="64969082" w:rsidRPr="7C49F4B1">
        <w:rPr>
          <w:rFonts w:ascii="Calibri" w:eastAsia="Calibri" w:hAnsi="Calibri" w:cs="Calibri"/>
        </w:rPr>
        <w:t xml:space="preserve"> et</w:t>
      </w:r>
      <w:r w:rsidR="0ACE699C" w:rsidRPr="7C49F4B1">
        <w:rPr>
          <w:rFonts w:ascii="Calibri" w:eastAsia="Calibri" w:hAnsi="Calibri" w:cs="Calibri"/>
        </w:rPr>
        <w:t xml:space="preserve"> </w:t>
      </w:r>
      <w:r w:rsidR="0F01D730" w:rsidRPr="7C49F4B1">
        <w:rPr>
          <w:rFonts w:ascii="Calibri" w:eastAsia="Calibri" w:hAnsi="Calibri" w:cs="Calibri"/>
        </w:rPr>
        <w:t>des indicateurs transversaux définis par le ministère</w:t>
      </w:r>
      <w:r w:rsidR="7D28222D" w:rsidRPr="7C49F4B1">
        <w:rPr>
          <w:rFonts w:ascii="Calibri" w:eastAsia="Calibri" w:hAnsi="Calibri" w:cs="Calibri"/>
        </w:rPr>
        <w:t xml:space="preserve"> chargé de l’Enseignement supérieur et de la Recherche</w:t>
      </w:r>
      <w:r w:rsidR="08704C8F" w:rsidRPr="7C49F4B1">
        <w:rPr>
          <w:rFonts w:ascii="Calibri" w:eastAsia="Calibri" w:hAnsi="Calibri" w:cs="Calibri"/>
        </w:rPr>
        <w:t xml:space="preserve"> : </w:t>
      </w:r>
    </w:p>
    <w:p w14:paraId="78012C29" w14:textId="2779AD3B" w:rsidR="06D7B05F" w:rsidRDefault="5CEB550A" w:rsidP="00E274A7">
      <w:pPr>
        <w:pStyle w:val="Paragraphedeliste"/>
        <w:numPr>
          <w:ilvl w:val="0"/>
          <w:numId w:val="45"/>
        </w:numPr>
        <w:ind w:left="709" w:hanging="357"/>
        <w:contextualSpacing w:val="0"/>
        <w:rPr>
          <w:rFonts w:ascii="Calibri" w:eastAsia="Calibri" w:hAnsi="Calibri" w:cs="Calibri"/>
          <w:color w:val="808080" w:themeColor="background1" w:themeShade="80"/>
        </w:rPr>
      </w:pPr>
      <w:r w:rsidRPr="7C49F4B1">
        <w:rPr>
          <w:rFonts w:ascii="Calibri" w:eastAsia="Calibri" w:hAnsi="Calibri" w:cs="Calibri"/>
          <w:b/>
          <w:bCs/>
        </w:rPr>
        <w:t>Indicateurs ciblés</w:t>
      </w:r>
      <w:r w:rsidR="61E05AE5" w:rsidRPr="7C49F4B1">
        <w:rPr>
          <w:rFonts w:ascii="Calibri" w:eastAsia="Calibri" w:hAnsi="Calibri" w:cs="Calibri"/>
          <w:b/>
          <w:bCs/>
        </w:rPr>
        <w:t xml:space="preserve"> </w:t>
      </w:r>
      <w:r w:rsidR="6F4A7FCE" w:rsidRPr="7C49F4B1">
        <w:rPr>
          <w:rFonts w:ascii="Calibri" w:eastAsia="Calibri" w:hAnsi="Calibri" w:cs="Calibri"/>
        </w:rPr>
        <w:t xml:space="preserve">: </w:t>
      </w:r>
      <w:r w:rsidR="41A19628" w:rsidRPr="7C49F4B1">
        <w:rPr>
          <w:rFonts w:ascii="Calibri" w:eastAsia="Calibri" w:hAnsi="Calibri" w:cs="Calibri"/>
        </w:rPr>
        <w:t>les indicateurs ciblés propre à l'établissement seront en cohérence avec le projet proposé et seront centrés sur un impact en particulier. Ils sont proposés par l</w:t>
      </w:r>
      <w:r w:rsidR="128743BA" w:rsidRPr="7C49F4B1">
        <w:rPr>
          <w:rFonts w:ascii="Calibri" w:eastAsia="Calibri" w:hAnsi="Calibri" w:cs="Calibri"/>
        </w:rPr>
        <w:t>es établissements dans leur dossier de candidature</w:t>
      </w:r>
      <w:r w:rsidR="41A19628" w:rsidRPr="7C49F4B1">
        <w:rPr>
          <w:rFonts w:ascii="Calibri" w:eastAsia="Calibri" w:hAnsi="Calibri" w:cs="Calibri"/>
        </w:rPr>
        <w:t>. Les lauréats</w:t>
      </w:r>
      <w:r w:rsidR="7C7C5F5A" w:rsidRPr="7C49F4B1">
        <w:rPr>
          <w:rFonts w:ascii="Calibri" w:eastAsia="Calibri" w:hAnsi="Calibri" w:cs="Calibri"/>
        </w:rPr>
        <w:t xml:space="preserve"> </w:t>
      </w:r>
      <w:r w:rsidR="24397CE2" w:rsidRPr="7C49F4B1">
        <w:rPr>
          <w:rFonts w:ascii="Calibri" w:eastAsia="Calibri" w:hAnsi="Calibri" w:cs="Calibri"/>
        </w:rPr>
        <w:t xml:space="preserve">pourront être accompagnés afin d'ajuster leurs propres indicateurs de suivi et d'évaluation.  Le protocole de suivi et d'évaluation sera discuté conjointement entre l'établissement lauréat et le ministère chargé de l'enseignement supérieur et de la recherche et sera explicité dans l'accord de partenariat. </w:t>
      </w:r>
    </w:p>
    <w:p w14:paraId="0B953C76" w14:textId="79A8A769" w:rsidR="1BBDF4E9" w:rsidRDefault="1BBDF4E9" w:rsidP="00E274A7">
      <w:pPr>
        <w:pStyle w:val="Paragraphedeliste"/>
        <w:numPr>
          <w:ilvl w:val="0"/>
          <w:numId w:val="45"/>
        </w:numPr>
        <w:ind w:left="709" w:hanging="357"/>
        <w:contextualSpacing w:val="0"/>
        <w:rPr>
          <w:rFonts w:ascii="Calibri" w:eastAsia="Calibri" w:hAnsi="Calibri" w:cs="Calibri"/>
        </w:rPr>
      </w:pPr>
      <w:r w:rsidRPr="7C49F4B1">
        <w:rPr>
          <w:rFonts w:ascii="Calibri" w:eastAsia="Calibri" w:hAnsi="Calibri" w:cs="Calibri"/>
          <w:b/>
          <w:bCs/>
        </w:rPr>
        <w:t>Indicateurs transversaux</w:t>
      </w:r>
      <w:r w:rsidR="59C4C2CA" w:rsidRPr="7C49F4B1">
        <w:rPr>
          <w:rFonts w:ascii="Calibri" w:eastAsia="Calibri" w:hAnsi="Calibri" w:cs="Calibri"/>
        </w:rPr>
        <w:t xml:space="preserve"> : </w:t>
      </w:r>
      <w:r w:rsidR="4AC59287" w:rsidRPr="7C49F4B1">
        <w:rPr>
          <w:rFonts w:ascii="Calibri" w:eastAsia="Calibri" w:hAnsi="Calibri" w:cs="Calibri"/>
        </w:rPr>
        <w:t>a</w:t>
      </w:r>
      <w:r w:rsidRPr="7C49F4B1">
        <w:rPr>
          <w:rFonts w:ascii="Calibri" w:eastAsia="Calibri" w:hAnsi="Calibri" w:cs="Calibri"/>
        </w:rPr>
        <w:t>fin d'assurer un suivi et une évaluation nationale des projets et d'engager les porteurs de projets dans un projet collectif, une liste d'indicateurs transversaux sera définie par le ministère afin d'évaluer les produits et actions concrètement mis en œuvre (réalisations), les effets immédiats pour les bénéficiaires directs (résultats) et effets durables pour les destinataires directs et indirects (impact). Ces indicateurs de suivi et d'évaluation</w:t>
      </w:r>
      <w:r w:rsidR="2957A298" w:rsidRPr="7C49F4B1">
        <w:rPr>
          <w:rFonts w:ascii="Calibri" w:eastAsia="Calibri" w:hAnsi="Calibri" w:cs="Calibri"/>
        </w:rPr>
        <w:t xml:space="preserve"> seront </w:t>
      </w:r>
      <w:r w:rsidRPr="7C49F4B1">
        <w:rPr>
          <w:rFonts w:ascii="Calibri" w:eastAsia="Calibri" w:hAnsi="Calibri" w:cs="Calibri"/>
        </w:rPr>
        <w:t>limités en nombre</w:t>
      </w:r>
      <w:r w:rsidR="11860FD4" w:rsidRPr="7C49F4B1">
        <w:rPr>
          <w:rFonts w:ascii="Calibri" w:eastAsia="Calibri" w:hAnsi="Calibri" w:cs="Calibri"/>
        </w:rPr>
        <w:t>. La</w:t>
      </w:r>
      <w:r w:rsidRPr="7C49F4B1">
        <w:rPr>
          <w:rFonts w:ascii="Calibri" w:eastAsia="Calibri" w:hAnsi="Calibri" w:cs="Calibri"/>
        </w:rPr>
        <w:t xml:space="preserve"> liste des indicateurs transversaux sera communiquée aux lauréats et rendue publique ultérieurement. A titre indicatif, ces indicateurs pourront évaluer</w:t>
      </w:r>
      <w:r w:rsidR="7505E4F7" w:rsidRPr="7C49F4B1">
        <w:rPr>
          <w:rFonts w:ascii="Calibri" w:eastAsia="Calibri" w:hAnsi="Calibri" w:cs="Calibri"/>
        </w:rPr>
        <w:t xml:space="preserve"> : </w:t>
      </w:r>
      <w:r w:rsidR="40AF5422" w:rsidRPr="7C49F4B1">
        <w:rPr>
          <w:rFonts w:ascii="Calibri" w:eastAsia="Calibri" w:hAnsi="Calibri" w:cs="Calibri"/>
        </w:rPr>
        <w:t>l</w:t>
      </w:r>
      <w:r w:rsidRPr="7C49F4B1">
        <w:rPr>
          <w:rFonts w:ascii="Calibri" w:eastAsia="Calibri" w:hAnsi="Calibri" w:cs="Calibri"/>
        </w:rPr>
        <w:t>'accessibilité de la vie étudiante et des formations,</w:t>
      </w:r>
      <w:r w:rsidR="62D8B096" w:rsidRPr="7C49F4B1">
        <w:rPr>
          <w:rFonts w:ascii="Calibri" w:eastAsia="Calibri" w:hAnsi="Calibri" w:cs="Calibri"/>
        </w:rPr>
        <w:t xml:space="preserve"> le</w:t>
      </w:r>
      <w:r w:rsidRPr="7C49F4B1">
        <w:rPr>
          <w:rFonts w:ascii="Calibri" w:eastAsia="Calibri" w:hAnsi="Calibri" w:cs="Calibri"/>
        </w:rPr>
        <w:t xml:space="preserve"> bien-être des étudiants en situation de handicap,</w:t>
      </w:r>
      <w:r w:rsidR="46EA7F94" w:rsidRPr="7C49F4B1">
        <w:rPr>
          <w:rFonts w:ascii="Calibri" w:eastAsia="Calibri" w:hAnsi="Calibri" w:cs="Calibri"/>
        </w:rPr>
        <w:t xml:space="preserve"> la</w:t>
      </w:r>
      <w:r w:rsidRPr="7C49F4B1">
        <w:rPr>
          <w:rFonts w:ascii="Calibri" w:eastAsia="Calibri" w:hAnsi="Calibri" w:cs="Calibri"/>
        </w:rPr>
        <w:t xml:space="preserve"> réussite des étudiants en situation de handicap</w:t>
      </w:r>
      <w:r w:rsidR="7B239F7F" w:rsidRPr="7C49F4B1">
        <w:rPr>
          <w:rFonts w:ascii="Calibri" w:eastAsia="Calibri" w:hAnsi="Calibri" w:cs="Calibri"/>
        </w:rPr>
        <w:t>, l</w:t>
      </w:r>
      <w:r w:rsidRPr="7C49F4B1">
        <w:rPr>
          <w:rFonts w:ascii="Calibri" w:eastAsia="Calibri" w:hAnsi="Calibri" w:cs="Calibri"/>
        </w:rPr>
        <w:t>'implication des personnels et enseignants de l'</w:t>
      </w:r>
      <w:r w:rsidR="6FE15B2D" w:rsidRPr="7C49F4B1">
        <w:rPr>
          <w:rFonts w:ascii="Calibri" w:eastAsia="Calibri" w:hAnsi="Calibri" w:cs="Calibri"/>
        </w:rPr>
        <w:t>établissement.</w:t>
      </w:r>
    </w:p>
    <w:p w14:paraId="42049B69" w14:textId="13221EC1" w:rsidR="7C49F4B1" w:rsidRPr="00F204DB" w:rsidRDefault="1BBDF4E9" w:rsidP="00E274A7">
      <w:pPr>
        <w:rPr>
          <w:rFonts w:ascii="Calibri" w:eastAsia="Calibri" w:hAnsi="Calibri" w:cs="Calibri"/>
        </w:rPr>
      </w:pPr>
      <w:r w:rsidRPr="7C49F4B1">
        <w:rPr>
          <w:rFonts w:ascii="Calibri" w:eastAsia="Calibri" w:hAnsi="Calibri" w:cs="Calibri"/>
        </w:rPr>
        <w:t xml:space="preserve">Les éléments de suivi et résultats des évaluations pourront être valorisés lors d'instances officielles telles que le Comité national de Suivi de l'Université Inclusive. </w:t>
      </w:r>
      <w:r w:rsidRPr="7C49F4B1">
        <w:rPr>
          <w:rFonts w:ascii="Calibri" w:eastAsia="Calibri" w:hAnsi="Calibri" w:cs="Calibri"/>
          <w:b/>
          <w:bCs/>
        </w:rPr>
        <w:t>Le versement des crédits de financement sera corrélé au suivi et à l'évaluation des projets</w:t>
      </w:r>
      <w:r w:rsidRPr="7C49F4B1">
        <w:rPr>
          <w:rFonts w:ascii="Calibri" w:eastAsia="Calibri" w:hAnsi="Calibri" w:cs="Calibri"/>
        </w:rPr>
        <w:t>. En cas de bilan jugé insatisfaisant par le ministère chargé de l'Enseignement supérieur et de la Recherche, le versement des crédits pourra être soumis à conditions.</w:t>
      </w:r>
    </w:p>
    <w:p w14:paraId="0A5262A9" w14:textId="6D4D1170" w:rsidR="00BE26FE" w:rsidRDefault="28EA993B" w:rsidP="00E274A7">
      <w:pPr>
        <w:pStyle w:val="Titre2"/>
        <w:numPr>
          <w:ilvl w:val="0"/>
          <w:numId w:val="34"/>
        </w:numPr>
      </w:pPr>
      <w:bookmarkStart w:id="14" w:name="_Toc158281024"/>
      <w:r>
        <w:t xml:space="preserve">Projets attendus </w:t>
      </w:r>
      <w:r w:rsidR="00EA5F90" w:rsidRPr="00EA5F90">
        <w:t>des universités inclusives démonstratrices candidates</w:t>
      </w:r>
      <w:bookmarkEnd w:id="14"/>
    </w:p>
    <w:p w14:paraId="7CC3912A" w14:textId="0ED2493A" w:rsidR="06D7B05F" w:rsidRPr="00F204DB" w:rsidRDefault="00EF4DC0" w:rsidP="00E274A7">
      <w:pPr>
        <w:pStyle w:val="Titre3"/>
        <w:numPr>
          <w:ilvl w:val="1"/>
          <w:numId w:val="34"/>
        </w:numPr>
      </w:pPr>
      <w:r>
        <w:t xml:space="preserve"> </w:t>
      </w:r>
      <w:bookmarkStart w:id="15" w:name="_Toc158281025"/>
      <w:r w:rsidR="28EA993B">
        <w:t xml:space="preserve">Périmètre </w:t>
      </w:r>
      <w:r w:rsidR="00EA5F90">
        <w:t>des projets : un projet d’établissement inscrit dans son territoire</w:t>
      </w:r>
      <w:bookmarkEnd w:id="15"/>
    </w:p>
    <w:p w14:paraId="16C9CF47" w14:textId="7A0ECB48" w:rsidR="06D7B05F" w:rsidRDefault="3256A141" w:rsidP="00E274A7">
      <w:pPr>
        <w:rPr>
          <w:color w:val="ED7D31" w:themeColor="accent2"/>
        </w:rPr>
      </w:pPr>
      <w:r w:rsidRPr="7C49F4B1">
        <w:t xml:space="preserve">Les universités inclusives démonstratrices déploient des actions transformantes </w:t>
      </w:r>
      <w:r w:rsidR="462F4CF6" w:rsidRPr="7C49F4B1">
        <w:t>au sein d</w:t>
      </w:r>
      <w:r w:rsidRPr="7C49F4B1">
        <w:t>e leur établissement</w:t>
      </w:r>
      <w:r w:rsidR="357B1AFC" w:rsidRPr="7C49F4B1">
        <w:t xml:space="preserve"> </w:t>
      </w:r>
      <w:r w:rsidR="6273DB17" w:rsidRPr="7C49F4B1">
        <w:t>pour le bénéfice direct de leur étudiants et territoire</w:t>
      </w:r>
      <w:r w:rsidRPr="7C49F4B1">
        <w:t xml:space="preserve">. </w:t>
      </w:r>
    </w:p>
    <w:p w14:paraId="6131BEA1" w14:textId="3592CEA3" w:rsidR="06D7B05F" w:rsidRDefault="36070208" w:rsidP="00E274A7">
      <w:pPr>
        <w:rPr>
          <w:color w:val="ED7D31" w:themeColor="accent2"/>
        </w:rPr>
      </w:pPr>
      <w:r w:rsidRPr="7C49F4B1">
        <w:t xml:space="preserve">Le déploiement des partenariats et </w:t>
      </w:r>
      <w:r w:rsidR="235770FE" w:rsidRPr="7C49F4B1">
        <w:t>l’</w:t>
      </w:r>
      <w:r w:rsidR="67698E56" w:rsidRPr="7C49F4B1">
        <w:t>appropriation de dispositifs existants</w:t>
      </w:r>
      <w:r w:rsidR="62998D0C" w:rsidRPr="7C49F4B1">
        <w:t xml:space="preserve"> </w:t>
      </w:r>
      <w:r w:rsidR="20FB391F" w:rsidRPr="7C49F4B1">
        <w:t>sont</w:t>
      </w:r>
      <w:r w:rsidR="3AE78636" w:rsidRPr="7C49F4B1">
        <w:t xml:space="preserve"> </w:t>
      </w:r>
      <w:r w:rsidR="62998D0C" w:rsidRPr="7C49F4B1">
        <w:t>encouragé</w:t>
      </w:r>
      <w:r w:rsidR="18DFA104" w:rsidRPr="7C49F4B1">
        <w:t>s.</w:t>
      </w:r>
      <w:r w:rsidR="16824605" w:rsidRPr="7C49F4B1">
        <w:t xml:space="preserve"> Aussi,</w:t>
      </w:r>
      <w:r w:rsidR="2F1B8D54" w:rsidRPr="7C49F4B1">
        <w:t xml:space="preserve"> la</w:t>
      </w:r>
      <w:r w:rsidR="16824605" w:rsidRPr="7C49F4B1">
        <w:t xml:space="preserve"> </w:t>
      </w:r>
      <w:r w:rsidR="67698E56" w:rsidRPr="7C49F4B1">
        <w:t xml:space="preserve">mobilisation de partenaires institutionnels, </w:t>
      </w:r>
      <w:r w:rsidR="54235C6E" w:rsidRPr="7C49F4B1">
        <w:t xml:space="preserve">collectivités, </w:t>
      </w:r>
      <w:r w:rsidR="1CF02E6C" w:rsidRPr="7C49F4B1">
        <w:t xml:space="preserve">organismes et </w:t>
      </w:r>
      <w:r w:rsidR="54235C6E" w:rsidRPr="7C49F4B1">
        <w:t xml:space="preserve">acteurs </w:t>
      </w:r>
      <w:r w:rsidR="3737256F" w:rsidRPr="7C49F4B1">
        <w:t>public</w:t>
      </w:r>
      <w:r w:rsidR="53F409FD" w:rsidRPr="7C49F4B1">
        <w:t>s</w:t>
      </w:r>
      <w:r w:rsidR="1B7CACE4" w:rsidRPr="7C49F4B1">
        <w:t>,</w:t>
      </w:r>
      <w:r w:rsidR="492526B3" w:rsidRPr="7C49F4B1">
        <w:t xml:space="preserve"> p</w:t>
      </w:r>
      <w:r w:rsidR="67698E56" w:rsidRPr="7C49F4B1">
        <w:t>rivés</w:t>
      </w:r>
      <w:r w:rsidR="01927A21" w:rsidRPr="7C49F4B1">
        <w:t xml:space="preserve"> ou </w:t>
      </w:r>
      <w:r w:rsidR="67698E56" w:rsidRPr="7C49F4B1">
        <w:t>associatif</w:t>
      </w:r>
      <w:r w:rsidR="552E7D39" w:rsidRPr="7C49F4B1">
        <w:t>s est pensée en premier lieu</w:t>
      </w:r>
      <w:r w:rsidR="66DCDA5D" w:rsidRPr="7C49F4B1">
        <w:t>.</w:t>
      </w:r>
      <w:r w:rsidR="38315099" w:rsidRPr="7C49F4B1">
        <w:t xml:space="preserve"> Les ressources et expertises à disposition au sein de l’établissement et du territoire sont identifié</w:t>
      </w:r>
      <w:r w:rsidR="38983AD6" w:rsidRPr="7C49F4B1">
        <w:t>e</w:t>
      </w:r>
      <w:r w:rsidR="38315099" w:rsidRPr="7C49F4B1">
        <w:t>s et mobilisées</w:t>
      </w:r>
      <w:r w:rsidR="2F93B4A0" w:rsidRPr="7C49F4B1">
        <w:t xml:space="preserve"> dans le cadre du projet. </w:t>
      </w:r>
    </w:p>
    <w:p w14:paraId="060A5676" w14:textId="21F7E8F6" w:rsidR="06D7B05F" w:rsidRPr="00F204DB" w:rsidRDefault="1E9752AC" w:rsidP="00E274A7">
      <w:pPr>
        <w:spacing w:after="0"/>
        <w:rPr>
          <w:color w:val="ED7D31" w:themeColor="accent2"/>
        </w:rPr>
      </w:pPr>
      <w:r w:rsidRPr="7C49F4B1">
        <w:lastRenderedPageBreak/>
        <w:t>Les</w:t>
      </w:r>
      <w:r w:rsidR="1FF0FA20" w:rsidRPr="7C49F4B1">
        <w:t xml:space="preserve"> établissements</w:t>
      </w:r>
      <w:r w:rsidRPr="7C49F4B1">
        <w:t xml:space="preserve"> candidats sont encouragés </w:t>
      </w:r>
      <w:r w:rsidR="67698E56" w:rsidRPr="7C49F4B1">
        <w:t>à associer des usagers, en premier lieu des étudiants en situation de handicap de l’établissement</w:t>
      </w:r>
      <w:r w:rsidR="155974A1" w:rsidRPr="7C49F4B1">
        <w:t>,</w:t>
      </w:r>
      <w:r w:rsidR="67698E56" w:rsidRPr="7C49F4B1">
        <w:t xml:space="preserve"> à la </w:t>
      </w:r>
      <w:r w:rsidR="25ADE2B7" w:rsidRPr="7C49F4B1">
        <w:t>réflexion.</w:t>
      </w:r>
    </w:p>
    <w:p w14:paraId="66F1CAD5" w14:textId="344FE188" w:rsidR="006274BE" w:rsidRDefault="00EF4DC0" w:rsidP="00E274A7">
      <w:pPr>
        <w:pStyle w:val="Titre3"/>
        <w:numPr>
          <w:ilvl w:val="1"/>
          <w:numId w:val="34"/>
        </w:numPr>
      </w:pPr>
      <w:r>
        <w:t xml:space="preserve"> </w:t>
      </w:r>
      <w:bookmarkStart w:id="16" w:name="_Toc158281026"/>
      <w:r w:rsidR="28EA993B">
        <w:t>Ambition des projets</w:t>
      </w:r>
      <w:r w:rsidR="00EA5F90">
        <w:t xml:space="preserve"> : </w:t>
      </w:r>
      <w:r w:rsidR="00EA5F90" w:rsidRPr="00EA5F90">
        <w:t>l'accessibilité de l'établissement au prisme de la qualité d'usage</w:t>
      </w:r>
      <w:bookmarkEnd w:id="16"/>
    </w:p>
    <w:p w14:paraId="55C4B62D" w14:textId="25D407B6" w:rsidR="22211A7B" w:rsidRDefault="22211A7B" w:rsidP="00E274A7">
      <w:pPr>
        <w:spacing w:line="257" w:lineRule="auto"/>
      </w:pPr>
      <w:r w:rsidRPr="76681F05">
        <w:rPr>
          <w:rFonts w:ascii="Calibri" w:eastAsia="Calibri" w:hAnsi="Calibri" w:cs="Calibri"/>
        </w:rPr>
        <w:t xml:space="preserve">Les projets devront partager l’ambition exprimée à la conférence nationale du handicap du 26 avril 2023, de rendre l’enseignement supérieur accessible, c’est-à-dire répondant aux exigences des articles 2 et 9 de la convention des droits des personnes handicapées et de l’article L.111-1 du code de la construction et de l’habitation. </w:t>
      </w:r>
    </w:p>
    <w:p w14:paraId="1788D20C" w14:textId="7220749C" w:rsidR="22211A7B" w:rsidRDefault="22211A7B" w:rsidP="00E274A7">
      <w:pPr>
        <w:spacing w:line="257" w:lineRule="auto"/>
        <w:ind w:left="-20" w:right="-20"/>
      </w:pPr>
      <w:r w:rsidRPr="7C49F4B1">
        <w:rPr>
          <w:rFonts w:ascii="Calibri" w:eastAsia="Calibri" w:hAnsi="Calibri" w:cs="Calibri"/>
        </w:rPr>
        <w:t>Toutefois, ils ne devront pas se limiter au strict respect de la réglementation, des règles et normes en vigueur, mais proposer des mesures innovantes en articulant les différentes activités des établissements d’enseignement supérieur. Il s’agit également de tenir compte de la qualité d’usage, c’est-à-dire une approche qui s’appuie sur les besoins et ressentis des usagers.</w:t>
      </w:r>
    </w:p>
    <w:p w14:paraId="22F413AB" w14:textId="6E85641F" w:rsidR="22211A7B" w:rsidRDefault="22211A7B" w:rsidP="00E274A7">
      <w:pPr>
        <w:spacing w:line="257" w:lineRule="auto"/>
        <w:ind w:left="-20" w:right="-20"/>
      </w:pPr>
      <w:r w:rsidRPr="7C49F4B1">
        <w:rPr>
          <w:rFonts w:ascii="Calibri" w:eastAsia="Calibri" w:hAnsi="Calibri" w:cs="Calibri"/>
        </w:rPr>
        <w:t>Huit champs d’action sont soumis à la réflexion des porteurs de projets :</w:t>
      </w:r>
    </w:p>
    <w:p w14:paraId="26C94395" w14:textId="32955F2B" w:rsidR="22211A7B" w:rsidRDefault="22211A7B" w:rsidP="00E274A7">
      <w:pPr>
        <w:pStyle w:val="Paragraphedeliste"/>
        <w:numPr>
          <w:ilvl w:val="0"/>
          <w:numId w:val="43"/>
        </w:numPr>
        <w:spacing w:after="0"/>
        <w:rPr>
          <w:rFonts w:ascii="Calibri" w:eastAsia="Calibri" w:hAnsi="Calibri" w:cs="Calibri"/>
        </w:rPr>
      </w:pPr>
      <w:r w:rsidRPr="76681F05">
        <w:rPr>
          <w:rFonts w:ascii="Calibri" w:eastAsia="Calibri" w:hAnsi="Calibri" w:cs="Calibri"/>
        </w:rPr>
        <w:t>La</w:t>
      </w:r>
      <w:r w:rsidR="00F204DB">
        <w:rPr>
          <w:rFonts w:ascii="Calibri" w:eastAsia="Calibri" w:hAnsi="Calibri" w:cs="Calibri"/>
        </w:rPr>
        <w:t xml:space="preserve"> gouvernance de l’établissement,</w:t>
      </w:r>
    </w:p>
    <w:p w14:paraId="7A54CBF9" w14:textId="2770C89E" w:rsidR="44121B6C" w:rsidRDefault="44121B6C"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L’accessibilité des parcours de formation, des transitions et de l’insertion professionnelle</w:t>
      </w:r>
      <w:r w:rsidR="00F204DB">
        <w:rPr>
          <w:rFonts w:ascii="Calibri" w:eastAsia="Calibri" w:hAnsi="Calibri" w:cs="Calibri"/>
        </w:rPr>
        <w:t>,</w:t>
      </w:r>
      <w:r w:rsidRPr="7C49F4B1">
        <w:rPr>
          <w:rFonts w:ascii="Calibri" w:eastAsia="Calibri" w:hAnsi="Calibri" w:cs="Calibri"/>
        </w:rPr>
        <w:t xml:space="preserve"> </w:t>
      </w:r>
    </w:p>
    <w:p w14:paraId="36640E94" w14:textId="2CCD20A1" w:rsidR="44121B6C" w:rsidRDefault="44121B6C"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L’accessibilité pédagogique</w:t>
      </w:r>
      <w:r w:rsidR="00F204DB">
        <w:rPr>
          <w:rFonts w:ascii="Calibri" w:eastAsia="Calibri" w:hAnsi="Calibri" w:cs="Calibri"/>
        </w:rPr>
        <w:t>,</w:t>
      </w:r>
      <w:r w:rsidRPr="7C49F4B1">
        <w:rPr>
          <w:rFonts w:ascii="Calibri" w:eastAsia="Calibri" w:hAnsi="Calibri" w:cs="Calibri"/>
        </w:rPr>
        <w:t xml:space="preserve"> </w:t>
      </w:r>
    </w:p>
    <w:p w14:paraId="01781D10" w14:textId="5469820D" w:rsidR="2B3C6FFB" w:rsidRDefault="2B3C6FFB"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L’accessibilité de la vie étudiante et de campus</w:t>
      </w:r>
      <w:r w:rsidR="00F204DB">
        <w:rPr>
          <w:rFonts w:ascii="Calibri" w:eastAsia="Calibri" w:hAnsi="Calibri" w:cs="Calibri"/>
        </w:rPr>
        <w:t>,</w:t>
      </w:r>
      <w:r w:rsidRPr="7C49F4B1">
        <w:rPr>
          <w:rFonts w:ascii="Calibri" w:eastAsia="Calibri" w:hAnsi="Calibri" w:cs="Calibri"/>
        </w:rPr>
        <w:t xml:space="preserve"> </w:t>
      </w:r>
    </w:p>
    <w:p w14:paraId="71797EC6" w14:textId="6EAF0416" w:rsidR="22211A7B" w:rsidRDefault="22211A7B"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L’accessibilité de l’information et de la communication de l’établissement</w:t>
      </w:r>
      <w:r w:rsidR="00F204DB">
        <w:rPr>
          <w:rFonts w:ascii="Calibri" w:eastAsia="Calibri" w:hAnsi="Calibri" w:cs="Calibri"/>
        </w:rPr>
        <w:t>,</w:t>
      </w:r>
      <w:r w:rsidRPr="7C49F4B1">
        <w:rPr>
          <w:rFonts w:ascii="Calibri" w:eastAsia="Calibri" w:hAnsi="Calibri" w:cs="Calibri"/>
        </w:rPr>
        <w:t xml:space="preserve"> </w:t>
      </w:r>
    </w:p>
    <w:p w14:paraId="1FFEE5F5" w14:textId="4B3CB840" w:rsidR="22211A7B" w:rsidRDefault="0805ACD0"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 sensibilisation et la formation</w:t>
      </w:r>
      <w:r w:rsidR="00F204DB">
        <w:rPr>
          <w:rFonts w:ascii="Calibri" w:eastAsia="Calibri" w:hAnsi="Calibri" w:cs="Calibri"/>
        </w:rPr>
        <w:t>,</w:t>
      </w:r>
      <w:r w:rsidRPr="7C49F4B1">
        <w:rPr>
          <w:rFonts w:ascii="Calibri" w:eastAsia="Calibri" w:hAnsi="Calibri" w:cs="Calibri"/>
        </w:rPr>
        <w:t xml:space="preserve"> </w:t>
      </w:r>
    </w:p>
    <w:p w14:paraId="051702BC" w14:textId="73755D9E" w:rsidR="22211A7B" w:rsidRDefault="22211A7B" w:rsidP="00E274A7">
      <w:pPr>
        <w:pStyle w:val="Paragraphedeliste"/>
        <w:numPr>
          <w:ilvl w:val="0"/>
          <w:numId w:val="43"/>
        </w:numPr>
        <w:spacing w:after="0"/>
        <w:rPr>
          <w:rFonts w:ascii="Calibri" w:eastAsia="Calibri" w:hAnsi="Calibri" w:cs="Calibri"/>
        </w:rPr>
      </w:pPr>
      <w:r w:rsidRPr="7C49F4B1">
        <w:rPr>
          <w:rFonts w:ascii="Calibri" w:eastAsia="Calibri" w:hAnsi="Calibri" w:cs="Calibri"/>
        </w:rPr>
        <w:t>L’accessibilité numérique</w:t>
      </w:r>
      <w:r w:rsidR="00F204DB">
        <w:rPr>
          <w:rFonts w:ascii="Calibri" w:eastAsia="Calibri" w:hAnsi="Calibri" w:cs="Calibri"/>
        </w:rPr>
        <w:t>,</w:t>
      </w:r>
      <w:r w:rsidRPr="7C49F4B1">
        <w:rPr>
          <w:rFonts w:ascii="Calibri" w:eastAsia="Calibri" w:hAnsi="Calibri" w:cs="Calibri"/>
        </w:rPr>
        <w:t xml:space="preserve"> </w:t>
      </w:r>
    </w:p>
    <w:p w14:paraId="1705F17A" w14:textId="78956597" w:rsidR="22211A7B" w:rsidRDefault="5B6C157E" w:rsidP="00E274A7">
      <w:pPr>
        <w:pStyle w:val="Paragraphedeliste"/>
        <w:numPr>
          <w:ilvl w:val="0"/>
          <w:numId w:val="43"/>
        </w:numPr>
        <w:rPr>
          <w:rFonts w:ascii="Calibri" w:eastAsia="Calibri" w:hAnsi="Calibri" w:cs="Calibri"/>
        </w:rPr>
      </w:pPr>
      <w:r w:rsidRPr="7C49F4B1">
        <w:rPr>
          <w:rFonts w:ascii="Calibri" w:eastAsia="Calibri" w:hAnsi="Calibri" w:cs="Calibri"/>
        </w:rPr>
        <w:t>L’accessibilité du patrimoine</w:t>
      </w:r>
      <w:r w:rsidR="00F204DB">
        <w:rPr>
          <w:rFonts w:ascii="Calibri" w:eastAsia="Calibri" w:hAnsi="Calibri" w:cs="Calibri"/>
        </w:rPr>
        <w:t>.</w:t>
      </w:r>
    </w:p>
    <w:p w14:paraId="7A29F67F" w14:textId="5DE2A6DC" w:rsidR="22211A7B" w:rsidRDefault="22211A7B" w:rsidP="00E274A7">
      <w:pPr>
        <w:spacing w:line="257" w:lineRule="auto"/>
        <w:ind w:left="-20" w:right="-20"/>
      </w:pPr>
      <w:r w:rsidRPr="7C49F4B1">
        <w:rPr>
          <w:rFonts w:ascii="Calibri" w:eastAsia="Calibri" w:hAnsi="Calibri" w:cs="Calibri"/>
        </w:rPr>
        <w:t>Enfin, l’association de l’ensemble des parties prenantes, en premier lieu desquelles se trouvent les personnes concernées et leurs organisations doit être considéré</w:t>
      </w:r>
      <w:r w:rsidR="0D1AD880" w:rsidRPr="7C49F4B1">
        <w:rPr>
          <w:rFonts w:ascii="Calibri" w:eastAsia="Calibri" w:hAnsi="Calibri" w:cs="Calibri"/>
        </w:rPr>
        <w:t>e</w:t>
      </w:r>
      <w:r w:rsidRPr="7C49F4B1">
        <w:rPr>
          <w:rFonts w:ascii="Calibri" w:eastAsia="Calibri" w:hAnsi="Calibri" w:cs="Calibri"/>
        </w:rPr>
        <w:t xml:space="preserve"> comme un impératif de la participation sociale autant qu’un moyen de cohésion de la communauté universitaire.</w:t>
      </w:r>
    </w:p>
    <w:p w14:paraId="618C1504" w14:textId="778BDF5E" w:rsidR="00BE26FE" w:rsidRDefault="00EF4DC0" w:rsidP="00E274A7">
      <w:pPr>
        <w:pStyle w:val="Titre3"/>
        <w:numPr>
          <w:ilvl w:val="1"/>
          <w:numId w:val="34"/>
        </w:numPr>
      </w:pPr>
      <w:r>
        <w:t xml:space="preserve"> </w:t>
      </w:r>
      <w:bookmarkStart w:id="17" w:name="_Toc158281027"/>
      <w:r w:rsidR="28EA993B">
        <w:t>Objectifs stratégiques des projets</w:t>
      </w:r>
      <w:r>
        <w:t xml:space="preserve"> : </w:t>
      </w:r>
      <w:r w:rsidRPr="00EF4DC0">
        <w:t>une transformation à décliner sur des champs d'action distincts et complémentaires</w:t>
      </w:r>
      <w:bookmarkEnd w:id="17"/>
    </w:p>
    <w:p w14:paraId="1B2D15F4" w14:textId="45273A85" w:rsidR="6430CC46" w:rsidRDefault="6430CC46" w:rsidP="00E274A7">
      <w:pPr>
        <w:spacing w:line="257" w:lineRule="auto"/>
        <w:ind w:left="-20" w:right="-20"/>
      </w:pPr>
      <w:r w:rsidRPr="7C49F4B1">
        <w:rPr>
          <w:rFonts w:ascii="Calibri" w:eastAsia="Calibri" w:hAnsi="Calibri" w:cs="Calibri"/>
        </w:rPr>
        <w:t xml:space="preserve">Les projets doivent porter une perspective de transformation durable de l’université s’appuyant </w:t>
      </w:r>
      <w:r w:rsidR="197FE2F2" w:rsidRPr="7C49F4B1">
        <w:rPr>
          <w:rFonts w:ascii="Calibri" w:eastAsia="Calibri" w:hAnsi="Calibri" w:cs="Calibri"/>
        </w:rPr>
        <w:t xml:space="preserve">à la fois </w:t>
      </w:r>
      <w:r w:rsidRPr="7C49F4B1">
        <w:rPr>
          <w:rFonts w:ascii="Calibri" w:eastAsia="Calibri" w:hAnsi="Calibri" w:cs="Calibri"/>
        </w:rPr>
        <w:t xml:space="preserve">sur une politique d’établissement explicitée dans le cadre du projet proposé, </w:t>
      </w:r>
      <w:r w:rsidR="46766AFF" w:rsidRPr="7C49F4B1">
        <w:rPr>
          <w:rFonts w:ascii="Calibri" w:eastAsia="Calibri" w:hAnsi="Calibri" w:cs="Calibri"/>
        </w:rPr>
        <w:t xml:space="preserve">et </w:t>
      </w:r>
      <w:r w:rsidRPr="7C49F4B1">
        <w:rPr>
          <w:rFonts w:ascii="Calibri" w:eastAsia="Calibri" w:hAnsi="Calibri" w:cs="Calibri"/>
        </w:rPr>
        <w:t>sur les réalisations du schéma directeur pluriannuel de la politique du handicap.</w:t>
      </w:r>
    </w:p>
    <w:p w14:paraId="502AE989" w14:textId="7AEA6040" w:rsidR="6430CC46" w:rsidRDefault="6430CC46" w:rsidP="00E274A7">
      <w:pPr>
        <w:spacing w:line="257" w:lineRule="auto"/>
        <w:ind w:left="-20" w:right="-20"/>
      </w:pPr>
      <w:r w:rsidRPr="76681F05">
        <w:rPr>
          <w:rFonts w:ascii="Calibri" w:eastAsia="Calibri" w:hAnsi="Calibri" w:cs="Calibri"/>
        </w:rPr>
        <w:t>Ils prennent appui sur l’obligation d’accessibilité de l’enseignement supérieur et le droit des étudiants à un environnement répondant à leurs besoins, sans avoir à solliciter des aides et accompagnements individuels spécifiques.</w:t>
      </w:r>
    </w:p>
    <w:p w14:paraId="3670D336" w14:textId="42C0987E" w:rsidR="6430CC46" w:rsidRDefault="009935AF" w:rsidP="00E274A7">
      <w:pPr>
        <w:spacing w:line="257" w:lineRule="auto"/>
        <w:ind w:left="-20" w:right="-20"/>
      </w:pPr>
      <w:r w:rsidRPr="008C662C">
        <w:rPr>
          <w:rFonts w:ascii="Calibri" w:eastAsia="Calibri" w:hAnsi="Calibri" w:cs="Calibri"/>
        </w:rPr>
        <w:t>Selon la situation propre à chaque établissement et les actions déjà mises en œuvre, les porteurs de projet n’ont pas l’obligation d’engager des actions transformantes pour l’ensemble des champs définis. Ils doivent néanmoins s’engager sur plusieurs dimensions et s</w:t>
      </w:r>
      <w:r w:rsidR="6430CC46" w:rsidRPr="008C662C">
        <w:rPr>
          <w:rFonts w:ascii="Calibri" w:eastAsia="Calibri" w:hAnsi="Calibri" w:cs="Calibri"/>
        </w:rPr>
        <w:t xml:space="preserve">’appuyer sur </w:t>
      </w:r>
      <w:r w:rsidR="008C662C" w:rsidRPr="008C662C">
        <w:rPr>
          <w:rFonts w:ascii="Calibri" w:eastAsia="Calibri" w:hAnsi="Calibri" w:cs="Calibri"/>
        </w:rPr>
        <w:t xml:space="preserve">une </w:t>
      </w:r>
      <w:r w:rsidR="00771C79" w:rsidRPr="008C662C">
        <w:rPr>
          <w:rFonts w:ascii="Calibri" w:eastAsia="Calibri" w:hAnsi="Calibri" w:cs="Calibri"/>
        </w:rPr>
        <w:t>réflexion approfondie concernant la</w:t>
      </w:r>
      <w:r w:rsidR="6430CC46" w:rsidRPr="008C662C">
        <w:rPr>
          <w:rFonts w:ascii="Calibri" w:eastAsia="Calibri" w:hAnsi="Calibri" w:cs="Calibri"/>
        </w:rPr>
        <w:t xml:space="preserve"> gouvernance. C’est une condition obligatoire.</w:t>
      </w:r>
    </w:p>
    <w:p w14:paraId="21D9D399" w14:textId="6D2378AC" w:rsidR="6430CC46" w:rsidRDefault="6430CC46" w:rsidP="00E274A7">
      <w:pPr>
        <w:spacing w:line="257" w:lineRule="auto"/>
        <w:ind w:left="-20" w:right="-20"/>
      </w:pPr>
      <w:r w:rsidRPr="76681F05">
        <w:rPr>
          <w:rFonts w:ascii="Calibri" w:eastAsia="Calibri" w:hAnsi="Calibri" w:cs="Calibri"/>
        </w:rPr>
        <w:t>Les projets reflétant la diversité des formations, du fonctionnement et du paysage de l’enseignement supérieur seront particulièrement étudiés.</w:t>
      </w:r>
    </w:p>
    <w:p w14:paraId="333515EF" w14:textId="17C39A19" w:rsidR="6430CC46" w:rsidRDefault="6430CC46" w:rsidP="00E274A7">
      <w:pPr>
        <w:spacing w:line="257" w:lineRule="auto"/>
        <w:ind w:left="-20" w:right="-20"/>
      </w:pPr>
      <w:r w:rsidRPr="76681F05">
        <w:rPr>
          <w:rFonts w:ascii="Calibri" w:eastAsia="Calibri" w:hAnsi="Calibri" w:cs="Calibri"/>
        </w:rPr>
        <w:t>Présentation par thématique des objectifs stratégiques (d’autres peuvent être proposés par les porteurs de projet) :</w:t>
      </w:r>
    </w:p>
    <w:p w14:paraId="515842C8" w14:textId="7CEACE72" w:rsidR="6430CC46" w:rsidRDefault="583B129A"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lastRenderedPageBreak/>
        <w:t xml:space="preserve">La </w:t>
      </w:r>
      <w:r w:rsidRPr="7C49F4B1">
        <w:rPr>
          <w:rFonts w:ascii="Calibri" w:eastAsia="Calibri" w:hAnsi="Calibri" w:cs="Calibri"/>
          <w:b/>
          <w:bCs/>
        </w:rPr>
        <w:t>gouvernance de l’établissemen</w:t>
      </w:r>
      <w:r w:rsidRPr="00E274A7">
        <w:rPr>
          <w:rFonts w:ascii="Calibri" w:eastAsia="Calibri" w:hAnsi="Calibri" w:cs="Calibri"/>
          <w:b/>
        </w:rPr>
        <w:t>t</w:t>
      </w:r>
      <w:r w:rsidRPr="7C49F4B1">
        <w:rPr>
          <w:rFonts w:ascii="Calibri" w:eastAsia="Calibri" w:hAnsi="Calibri" w:cs="Calibri"/>
        </w:rPr>
        <w:t xml:space="preserve"> constitue un acteur obligatoirement impliqué dans une perspective stratégique (définition des objectifs et des indicateurs en lien avec la politique de l’établissement, mise en œuvre opérationnelle, adhésion de la communauté et relation avec l’écosystème). Exemples d’objectifs : associer le sujet de l’accessibilité et du handicap de façon transversale dans les réflexions de l’établissement ; faire adhérer et fédérer les personnels et étudiants sur les enjeux liés à l’accessibilité ; associer les parties prenantes, en particulier les étudiants et personnels concernés, à l’élaboration de cette politique dans un objectif de co-élaboration ; rendre visible cette politique en interne et/ou en externe ; lister et conventionner avec les structures externes à l’établissement (associations, MDPH, CAP emploi…) ; proposer un plan de formation aux personnels et étudiants ; intégrer un module de formation sur l’accessibilité dans les formations ; mettre en œuvre dans le cadre de la lutte contre les discriminations un axe sur les droits des personnes handicapées ; repenser le fonctionnement et l’organisation des enseignements pour favoriser l’accessibilité </w:t>
      </w:r>
      <w:r w:rsidR="1CD999A8" w:rsidRPr="7C49F4B1">
        <w:rPr>
          <w:rFonts w:ascii="Calibri" w:eastAsia="Calibri" w:hAnsi="Calibri" w:cs="Calibri"/>
        </w:rPr>
        <w:t>;</w:t>
      </w:r>
    </w:p>
    <w:p w14:paraId="6A03BEBA" w14:textId="082F8FB1" w:rsidR="30F4948C" w:rsidRDefault="30F4948C"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accessibilité des parcours de formation, des transitions et de l’insertion professionnell</w:t>
      </w:r>
      <w:r w:rsidRPr="7C49F4B1">
        <w:rPr>
          <w:rFonts w:ascii="Calibri" w:eastAsia="Calibri" w:hAnsi="Calibri" w:cs="Calibri"/>
        </w:rPr>
        <w:t>e cherche à identifier et lever les obstacles institutionnels à la fluidité des parcours. Exemples d’objectifs : accessibilité des outils d’orientation et d’insertion professionnelle, accessibilité des ressources à disposition des étudiants, promotion des stages et de l’apprentissage, de la mobilité européenne et internationale, développement de l’emploi des étudiants en situation de handicap, lever les obstacles liés aux éventuelles spécificités du parcours des candidats, étudiants et doctorants et à leur pleine expression ;</w:t>
      </w:r>
    </w:p>
    <w:p w14:paraId="68769AFB" w14:textId="743FAD66" w:rsidR="6430CC46" w:rsidRDefault="583B129A"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accessibilité pédagogique</w:t>
      </w:r>
      <w:r w:rsidRPr="7C49F4B1">
        <w:rPr>
          <w:rFonts w:ascii="Calibri" w:eastAsia="Calibri" w:hAnsi="Calibri" w:cs="Calibri"/>
        </w:rPr>
        <w:t xml:space="preserve"> vise à favoriser l’accès aux contenus de cours, la possibilité de les suivre et d’y participer</w:t>
      </w:r>
      <w:r w:rsidRPr="7C49F4B1">
        <w:rPr>
          <w:rFonts w:ascii="Calibri" w:eastAsia="Calibri" w:hAnsi="Calibri" w:cs="Calibri"/>
          <w:color w:val="000000" w:themeColor="text1"/>
        </w:rPr>
        <w:t xml:space="preserve"> et réinterroge à la fois les pratiques pédagogiques, les dispositifs et les actions menées. </w:t>
      </w:r>
      <w:r w:rsidRPr="7C49F4B1">
        <w:rPr>
          <w:rFonts w:ascii="Calibri" w:eastAsia="Calibri" w:hAnsi="Calibri" w:cs="Calibri"/>
        </w:rPr>
        <w:t>Exemples d’objectifs : rendre le cours (pratiques pédagogiques, plateforme d’enseignement, enseignement à distance) et son contenu accessibles (transcription écrite simultanée, langue des signes française, langue française parlée complétée…, lecture d’un document iconographique, d’un tableau à double entrée, d’un schéma, diaporama, ressource audiovisuelle, ressource audio) ; permettre la participation des étudiants en cours ; accessibilité des évaluations et des examens ; accessibilité des certifications en langues vivantes ; utilisation d’outils et de logiciels ; accès au cadre de l’exception aux droits d’auteurs pour les ouvrages</w:t>
      </w:r>
      <w:r w:rsidR="08003CB1" w:rsidRPr="7C49F4B1">
        <w:rPr>
          <w:rFonts w:ascii="Calibri" w:eastAsia="Calibri" w:hAnsi="Calibri" w:cs="Calibri"/>
        </w:rPr>
        <w:t xml:space="preserve"> ;</w:t>
      </w:r>
    </w:p>
    <w:p w14:paraId="099649AE" w14:textId="4E44BCF2" w:rsidR="6430CC46" w:rsidRDefault="583B129A"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accessibilité de la vie étudiante et de campus</w:t>
      </w:r>
      <w:r w:rsidRPr="7C49F4B1">
        <w:rPr>
          <w:rFonts w:ascii="Calibri" w:eastAsia="Calibri" w:hAnsi="Calibri" w:cs="Calibri"/>
        </w:rPr>
        <w:t xml:space="preserve"> répond à l’enjeu de participation sociale et de citoyenneté des étudiants en situation de </w:t>
      </w:r>
      <w:r w:rsidRPr="002105A8">
        <w:rPr>
          <w:rFonts w:ascii="Calibri" w:eastAsia="Calibri" w:hAnsi="Calibri" w:cs="Calibri"/>
        </w:rPr>
        <w:t xml:space="preserve">handicap. </w:t>
      </w:r>
      <w:r w:rsidR="1B8ECDE5" w:rsidRPr="00CA05CE">
        <w:rPr>
          <w:rFonts w:ascii="Calibri" w:eastAsia="Calibri" w:hAnsi="Calibri" w:cs="Calibri"/>
        </w:rPr>
        <w:t xml:space="preserve">Elle vise également un égal accès </w:t>
      </w:r>
      <w:r w:rsidR="002105A8" w:rsidRPr="00CA05CE">
        <w:rPr>
          <w:rFonts w:ascii="Calibri" w:eastAsia="Calibri" w:hAnsi="Calibri" w:cs="Calibri"/>
        </w:rPr>
        <w:t>à l’offre sportive et culturelle</w:t>
      </w:r>
      <w:r w:rsidR="1B8ECDE5" w:rsidRPr="00CA05CE">
        <w:rPr>
          <w:rFonts w:ascii="Calibri" w:eastAsia="Calibri" w:hAnsi="Calibri" w:cs="Calibri"/>
        </w:rPr>
        <w:t xml:space="preserve"> de l’établissement</w:t>
      </w:r>
      <w:r w:rsidR="002105A8" w:rsidRPr="00CA05CE">
        <w:rPr>
          <w:rFonts w:ascii="Calibri" w:eastAsia="Calibri" w:hAnsi="Calibri" w:cs="Calibri"/>
        </w:rPr>
        <w:t xml:space="preserve"> pour leur plein épanouissement</w:t>
      </w:r>
      <w:r w:rsidR="1B8ECDE5" w:rsidRPr="002105A8">
        <w:rPr>
          <w:rFonts w:ascii="Calibri" w:eastAsia="Calibri" w:hAnsi="Calibri" w:cs="Calibri"/>
        </w:rPr>
        <w:t>.</w:t>
      </w:r>
      <w:r w:rsidR="1B8ECDE5" w:rsidRPr="7C49F4B1">
        <w:rPr>
          <w:rFonts w:ascii="Calibri" w:eastAsia="Calibri" w:hAnsi="Calibri" w:cs="Calibri"/>
        </w:rPr>
        <w:t xml:space="preserve"> </w:t>
      </w:r>
      <w:r w:rsidRPr="7C49F4B1">
        <w:rPr>
          <w:rFonts w:ascii="Calibri" w:eastAsia="Calibri" w:hAnsi="Calibri" w:cs="Calibri"/>
        </w:rPr>
        <w:t xml:space="preserve">Exemples d’objectifs : accessibilité des élections, scrutins, consultation ; accessibilité des portes ouvertes, journées d’intégrations, soirées étudiantes, représentations artistiques, spectacles ; </w:t>
      </w:r>
      <w:r w:rsidR="002105A8" w:rsidRPr="00CA05CE">
        <w:rPr>
          <w:rFonts w:ascii="Calibri" w:eastAsia="Calibri" w:hAnsi="Calibri" w:cs="Calibri"/>
        </w:rPr>
        <w:t>activités physiques et sportives,</w:t>
      </w:r>
      <w:r w:rsidR="002105A8">
        <w:rPr>
          <w:rFonts w:ascii="Calibri" w:eastAsia="Calibri" w:hAnsi="Calibri" w:cs="Calibri"/>
        </w:rPr>
        <w:t xml:space="preserve"> </w:t>
      </w:r>
      <w:r w:rsidRPr="7C49F4B1">
        <w:rPr>
          <w:rFonts w:ascii="Calibri" w:eastAsia="Calibri" w:hAnsi="Calibri" w:cs="Calibri"/>
        </w:rPr>
        <w:t>accessibilité de l’hébergement, de la restauration ou de la santé étudiante ; lever les obstacles à l’engagement étudiant</w:t>
      </w:r>
      <w:r w:rsidR="6BC1D5F2" w:rsidRPr="7C49F4B1">
        <w:rPr>
          <w:rFonts w:ascii="Calibri" w:eastAsia="Calibri" w:hAnsi="Calibri" w:cs="Calibri"/>
        </w:rPr>
        <w:t xml:space="preserve"> ;</w:t>
      </w:r>
    </w:p>
    <w:p w14:paraId="3FA7BB5D" w14:textId="7E7FAB80" w:rsidR="1EC935A4" w:rsidRDefault="1EC935A4"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 xml:space="preserve">accessibilité de l’information et de la communication de l’établissement </w:t>
      </w:r>
      <w:r w:rsidRPr="7C49F4B1">
        <w:rPr>
          <w:rFonts w:ascii="Calibri" w:eastAsia="Calibri" w:hAnsi="Calibri" w:cs="Calibri"/>
        </w:rPr>
        <w:t>s’appuie sur la capacité des producteurs à réfléchir en amont sur le choix de l’ensemble des supports et des réponses à mettre en œuvre. Exemples d’objectifs : accessibilité des sites internet et intranet des établissements ; prendre en compte la multiplicité des supports possibles pour passer de l’information et s’assurer de sa qualité : écrit, audio, visuel ; rendre accessible l’information écrite et orale ;</w:t>
      </w:r>
    </w:p>
    <w:p w14:paraId="76A8F25C" w14:textId="7601C83F" w:rsidR="6430CC46" w:rsidRDefault="583B129A"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 xml:space="preserve">La </w:t>
      </w:r>
      <w:r w:rsidRPr="7C49F4B1">
        <w:rPr>
          <w:rFonts w:ascii="Calibri" w:eastAsia="Calibri" w:hAnsi="Calibri" w:cs="Calibri"/>
          <w:b/>
          <w:bCs/>
        </w:rPr>
        <w:t xml:space="preserve">sensibilisation et la formation </w:t>
      </w:r>
      <w:r w:rsidRPr="7C49F4B1">
        <w:rPr>
          <w:rFonts w:ascii="Calibri" w:eastAsia="Calibri" w:hAnsi="Calibri" w:cs="Calibri"/>
        </w:rPr>
        <w:t xml:space="preserve">ont pour objectif de construire une culture de l’accessibilité de l’ensemble des acteurs de l’établissement. Il s’agit autant d’identifier les besoins, que de </w:t>
      </w:r>
      <w:r w:rsidRPr="7C49F4B1">
        <w:rPr>
          <w:rFonts w:ascii="Calibri" w:eastAsia="Calibri" w:hAnsi="Calibri" w:cs="Calibri"/>
        </w:rPr>
        <w:lastRenderedPageBreak/>
        <w:t>mettre en perspective des outils à créer et de proposer des actions à la communauté universitaire. Exemples d’objectifs : créer des outils de sensibilisation et de formation ; sensibiliser l’ensemble de la communauté universitaire à l’accessibilité ; former l’ensemble des professionnels participants dans les parcours étudiants, organiser des formations communes entre les différents personnels (enseignants, personnels administratifs, personnels de bibliothèque, de la communication…) ; reconnaître les compétences acquises des bénévoles ou professionnels impliqués</w:t>
      </w:r>
      <w:r w:rsidR="55872302" w:rsidRPr="7C49F4B1">
        <w:rPr>
          <w:rFonts w:ascii="Calibri" w:eastAsia="Calibri" w:hAnsi="Calibri" w:cs="Calibri"/>
        </w:rPr>
        <w:t xml:space="preserve"> ;</w:t>
      </w:r>
    </w:p>
    <w:p w14:paraId="323AA0A1" w14:textId="237550B2" w:rsidR="5557D091" w:rsidRDefault="5557D091"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 xml:space="preserve">accessibilité numérique </w:t>
      </w:r>
      <w:r w:rsidRPr="7C49F4B1">
        <w:rPr>
          <w:rFonts w:ascii="Calibri" w:eastAsia="Calibri" w:hAnsi="Calibri" w:cs="Calibri"/>
        </w:rPr>
        <w:t>revêt une dimension transversale qui doit favoriser l’utilisation de l’ensemble des services de l’établissement. Exemples d’objectifs : concevoir, développer et maintenir les produits, l’environnement et les services ; assurer l’utilisation pleine et entière des étudiants et des professionnels aux outils numériques et à la consultation des ressources numériques proposés par l’établissement ;</w:t>
      </w:r>
    </w:p>
    <w:p w14:paraId="06D3D895" w14:textId="22EF3388" w:rsidR="70668C66" w:rsidRPr="005B2A8E" w:rsidRDefault="55872302" w:rsidP="00E274A7">
      <w:pPr>
        <w:pStyle w:val="Paragraphedeliste"/>
        <w:numPr>
          <w:ilvl w:val="0"/>
          <w:numId w:val="44"/>
        </w:numPr>
        <w:ind w:left="709" w:hanging="357"/>
        <w:contextualSpacing w:val="0"/>
        <w:rPr>
          <w:rFonts w:ascii="Calibri" w:eastAsia="Calibri" w:hAnsi="Calibri" w:cs="Calibri"/>
        </w:rPr>
      </w:pPr>
      <w:r w:rsidRPr="7C49F4B1">
        <w:rPr>
          <w:rFonts w:ascii="Calibri" w:eastAsia="Calibri" w:hAnsi="Calibri" w:cs="Calibri"/>
        </w:rPr>
        <w:t>L’</w:t>
      </w:r>
      <w:r w:rsidRPr="7C49F4B1">
        <w:rPr>
          <w:rFonts w:ascii="Calibri" w:eastAsia="Calibri" w:hAnsi="Calibri" w:cs="Calibri"/>
          <w:b/>
          <w:bCs/>
        </w:rPr>
        <w:t>accessibilité du patrimoine</w:t>
      </w:r>
      <w:r w:rsidRPr="7C49F4B1">
        <w:rPr>
          <w:rFonts w:ascii="Calibri" w:eastAsia="Calibri" w:hAnsi="Calibri" w:cs="Calibri"/>
        </w:rPr>
        <w:t>, au-delà du rappel des règles et des normes en vigueur, doit être également perçu par le prisme de la qualité d’usage, de l’évolution des lieux de vie et d’études. Exemples d’objectifs : aménager les bâtiments pour tenir compte des besoins de tous ; faire connaître la réalité de l’accessibilité du bâti ; faciliter les déplacements au sein de l’établissement et pour passer d’un bâtiment à un autre ; évaluer la qualité d’usage.</w:t>
      </w:r>
    </w:p>
    <w:p w14:paraId="18EB129C" w14:textId="5EC1F63F" w:rsidR="055CB451" w:rsidRDefault="0147D6E2" w:rsidP="00E274A7">
      <w:pPr>
        <w:rPr>
          <w:rFonts w:ascii="Calibri" w:eastAsia="Calibri" w:hAnsi="Calibri" w:cs="Calibri"/>
        </w:rPr>
      </w:pPr>
      <w:r w:rsidRPr="004B1630">
        <w:rPr>
          <w:rFonts w:ascii="Calibri" w:eastAsia="Calibri" w:hAnsi="Calibri" w:cs="Calibri"/>
        </w:rPr>
        <w:t xml:space="preserve">L'annexe 1 reprend les propositions du CNCPH pour un </w:t>
      </w:r>
      <w:r w:rsidR="6D593D28" w:rsidRPr="004B1630">
        <w:rPr>
          <w:rFonts w:ascii="Calibri" w:eastAsia="Calibri" w:hAnsi="Calibri" w:cs="Calibri"/>
        </w:rPr>
        <w:t>établissement</w:t>
      </w:r>
      <w:r w:rsidRPr="004B1630">
        <w:rPr>
          <w:rFonts w:ascii="Calibri" w:eastAsia="Calibri" w:hAnsi="Calibri" w:cs="Calibri"/>
        </w:rPr>
        <w:t xml:space="preserve"> d’enseignement supérieur accessible</w:t>
      </w:r>
      <w:r w:rsidR="6A2D0E83" w:rsidRPr="004B1630">
        <w:rPr>
          <w:rFonts w:ascii="Calibri" w:eastAsia="Calibri" w:hAnsi="Calibri" w:cs="Calibri"/>
        </w:rPr>
        <w:t xml:space="preserve">. </w:t>
      </w:r>
      <w:r w:rsidR="577D7D79" w:rsidRPr="004B1630">
        <w:rPr>
          <w:rFonts w:ascii="Calibri" w:eastAsia="Calibri" w:hAnsi="Calibri" w:cs="Calibri"/>
        </w:rPr>
        <w:t xml:space="preserve">Pour chaque </w:t>
      </w:r>
      <w:r w:rsidR="6776D8E6" w:rsidRPr="004B1630">
        <w:rPr>
          <w:rFonts w:ascii="Calibri" w:eastAsia="Calibri" w:hAnsi="Calibri" w:cs="Calibri"/>
        </w:rPr>
        <w:t xml:space="preserve">champ défini, des </w:t>
      </w:r>
      <w:r w:rsidR="577D7D79" w:rsidRPr="004B1630">
        <w:rPr>
          <w:rFonts w:ascii="Calibri" w:eastAsia="Calibri" w:hAnsi="Calibri" w:cs="Calibri"/>
        </w:rPr>
        <w:t>objectif</w:t>
      </w:r>
      <w:r w:rsidR="78AF708B" w:rsidRPr="004B1630">
        <w:rPr>
          <w:rFonts w:ascii="Calibri" w:eastAsia="Calibri" w:hAnsi="Calibri" w:cs="Calibri"/>
        </w:rPr>
        <w:t xml:space="preserve"> et</w:t>
      </w:r>
      <w:r w:rsidRPr="004B1630">
        <w:rPr>
          <w:rFonts w:ascii="Calibri" w:eastAsia="Calibri" w:hAnsi="Calibri" w:cs="Calibri"/>
        </w:rPr>
        <w:t xml:space="preserve"> exemples concrets d'actions</w:t>
      </w:r>
      <w:r w:rsidR="3E72FB51" w:rsidRPr="004B1630">
        <w:rPr>
          <w:rFonts w:ascii="Calibri" w:eastAsia="Calibri" w:hAnsi="Calibri" w:cs="Calibri"/>
        </w:rPr>
        <w:t xml:space="preserve"> </w:t>
      </w:r>
      <w:r w:rsidR="6E1277FA" w:rsidRPr="004B1630">
        <w:rPr>
          <w:rFonts w:ascii="Calibri" w:eastAsia="Calibri" w:hAnsi="Calibri" w:cs="Calibri"/>
        </w:rPr>
        <w:t>sont précisé</w:t>
      </w:r>
      <w:r w:rsidR="6EA3ECAD" w:rsidRPr="004B1630">
        <w:rPr>
          <w:rFonts w:ascii="Calibri" w:eastAsia="Calibri" w:hAnsi="Calibri" w:cs="Calibri"/>
        </w:rPr>
        <w:t>s</w:t>
      </w:r>
      <w:r w:rsidR="4E89F026" w:rsidRPr="004B1630">
        <w:rPr>
          <w:rFonts w:ascii="Calibri" w:eastAsia="Calibri" w:hAnsi="Calibri" w:cs="Calibri"/>
        </w:rPr>
        <w:t xml:space="preserve">. </w:t>
      </w:r>
      <w:r w:rsidR="3DAC7F7E" w:rsidRPr="004B1630">
        <w:rPr>
          <w:rFonts w:ascii="Calibri" w:eastAsia="Calibri" w:hAnsi="Calibri" w:cs="Calibri"/>
        </w:rPr>
        <w:t xml:space="preserve">Les propositions sont issues d’un travail de concertations avec des experts et personnes concernées. Elles sont </w:t>
      </w:r>
      <w:r w:rsidR="1A41F865" w:rsidRPr="004B1630">
        <w:rPr>
          <w:rFonts w:ascii="Calibri" w:eastAsia="Calibri" w:hAnsi="Calibri" w:cs="Calibri"/>
        </w:rPr>
        <w:t>i</w:t>
      </w:r>
      <w:r w:rsidRPr="004B1630">
        <w:rPr>
          <w:rFonts w:ascii="Calibri" w:eastAsia="Calibri" w:hAnsi="Calibri" w:cs="Calibri"/>
        </w:rPr>
        <w:t>ndicative</w:t>
      </w:r>
      <w:r w:rsidR="57B8C461" w:rsidRPr="004B1630">
        <w:rPr>
          <w:rFonts w:ascii="Calibri" w:eastAsia="Calibri" w:hAnsi="Calibri" w:cs="Calibri"/>
        </w:rPr>
        <w:t>s</w:t>
      </w:r>
      <w:r w:rsidR="44276260" w:rsidRPr="004B1630">
        <w:rPr>
          <w:rFonts w:ascii="Calibri" w:eastAsia="Calibri" w:hAnsi="Calibri" w:cs="Calibri"/>
        </w:rPr>
        <w:t xml:space="preserve"> et peu</w:t>
      </w:r>
      <w:r w:rsidR="77B8FE15" w:rsidRPr="004B1630">
        <w:rPr>
          <w:rFonts w:ascii="Calibri" w:eastAsia="Calibri" w:hAnsi="Calibri" w:cs="Calibri"/>
        </w:rPr>
        <w:t>ven</w:t>
      </w:r>
      <w:r w:rsidR="44276260" w:rsidRPr="004B1630">
        <w:rPr>
          <w:rFonts w:ascii="Calibri" w:eastAsia="Calibri" w:hAnsi="Calibri" w:cs="Calibri"/>
        </w:rPr>
        <w:t>t alimenter le</w:t>
      </w:r>
      <w:r w:rsidR="002105A8" w:rsidRPr="004B1630">
        <w:rPr>
          <w:rFonts w:ascii="Calibri" w:eastAsia="Calibri" w:hAnsi="Calibri" w:cs="Calibri"/>
        </w:rPr>
        <w:t xml:space="preserve">s réflexions des candidats </w:t>
      </w:r>
      <w:r w:rsidR="44276260" w:rsidRPr="004B1630">
        <w:rPr>
          <w:rFonts w:ascii="Calibri" w:eastAsia="Calibri" w:hAnsi="Calibri" w:cs="Calibri"/>
        </w:rPr>
        <w:t>pour formaliser leur projet.</w:t>
      </w:r>
      <w:r w:rsidR="5E5A0CE5" w:rsidRPr="004B1630">
        <w:rPr>
          <w:rFonts w:ascii="Calibri" w:eastAsia="Calibri" w:hAnsi="Calibri" w:cs="Calibri"/>
        </w:rPr>
        <w:t xml:space="preserve"> </w:t>
      </w:r>
      <w:r w:rsidR="1D7BF3DB" w:rsidRPr="004B1630">
        <w:rPr>
          <w:rFonts w:ascii="Calibri" w:eastAsia="Calibri" w:hAnsi="Calibri" w:cs="Calibri"/>
        </w:rPr>
        <w:t>L</w:t>
      </w:r>
      <w:r w:rsidR="6B01209D" w:rsidRPr="004B1630">
        <w:rPr>
          <w:rFonts w:ascii="Calibri" w:eastAsia="Calibri" w:hAnsi="Calibri" w:cs="Calibri"/>
        </w:rPr>
        <w:t>a liste des</w:t>
      </w:r>
      <w:r w:rsidR="1D7BF3DB" w:rsidRPr="004B1630">
        <w:rPr>
          <w:rFonts w:ascii="Calibri" w:eastAsia="Calibri" w:hAnsi="Calibri" w:cs="Calibri"/>
        </w:rPr>
        <w:t xml:space="preserve"> </w:t>
      </w:r>
      <w:r w:rsidR="66438342" w:rsidRPr="004B1630">
        <w:rPr>
          <w:rFonts w:ascii="Calibri" w:eastAsia="Calibri" w:hAnsi="Calibri" w:cs="Calibri"/>
        </w:rPr>
        <w:t>recommandation</w:t>
      </w:r>
      <w:r w:rsidR="72BE9FA6" w:rsidRPr="004B1630">
        <w:rPr>
          <w:rFonts w:ascii="Calibri" w:eastAsia="Calibri" w:hAnsi="Calibri" w:cs="Calibri"/>
        </w:rPr>
        <w:t>s</w:t>
      </w:r>
      <w:r w:rsidR="1D7BF3DB" w:rsidRPr="004B1630">
        <w:rPr>
          <w:rFonts w:ascii="Calibri" w:eastAsia="Calibri" w:hAnsi="Calibri" w:cs="Calibri"/>
        </w:rPr>
        <w:t xml:space="preserve"> n</w:t>
      </w:r>
      <w:r w:rsidR="3FA69EBF" w:rsidRPr="004B1630">
        <w:rPr>
          <w:rFonts w:ascii="Calibri" w:eastAsia="Calibri" w:hAnsi="Calibri" w:cs="Calibri"/>
        </w:rPr>
        <w:t xml:space="preserve">’est </w:t>
      </w:r>
      <w:r w:rsidR="77C974A1" w:rsidRPr="004B1630">
        <w:rPr>
          <w:rFonts w:ascii="Calibri" w:eastAsia="Calibri" w:hAnsi="Calibri" w:cs="Calibri"/>
        </w:rPr>
        <w:t xml:space="preserve">toutefois </w:t>
      </w:r>
      <w:r w:rsidR="44276260" w:rsidRPr="004B1630">
        <w:rPr>
          <w:rFonts w:ascii="Calibri" w:eastAsia="Calibri" w:hAnsi="Calibri" w:cs="Calibri"/>
        </w:rPr>
        <w:t>pas exhaustive</w:t>
      </w:r>
      <w:r w:rsidR="6DE38D0B" w:rsidRPr="004B1630">
        <w:rPr>
          <w:rFonts w:ascii="Calibri" w:eastAsia="Calibri" w:hAnsi="Calibri" w:cs="Calibri"/>
        </w:rPr>
        <w:t xml:space="preserve"> </w:t>
      </w:r>
      <w:r w:rsidR="44276260" w:rsidRPr="004B1630">
        <w:rPr>
          <w:rFonts w:ascii="Calibri" w:eastAsia="Calibri" w:hAnsi="Calibri" w:cs="Calibri"/>
        </w:rPr>
        <w:t>et n</w:t>
      </w:r>
      <w:r w:rsidR="3A1936AA" w:rsidRPr="004B1630">
        <w:rPr>
          <w:rFonts w:ascii="Calibri" w:eastAsia="Calibri" w:hAnsi="Calibri" w:cs="Calibri"/>
        </w:rPr>
        <w:t>e saurait être</w:t>
      </w:r>
      <w:r w:rsidR="6447B127" w:rsidRPr="004B1630">
        <w:rPr>
          <w:rFonts w:ascii="Calibri" w:eastAsia="Calibri" w:hAnsi="Calibri" w:cs="Calibri"/>
        </w:rPr>
        <w:t xml:space="preserve"> </w:t>
      </w:r>
      <w:r w:rsidR="5B299329" w:rsidRPr="004B1630">
        <w:rPr>
          <w:rFonts w:ascii="Calibri" w:eastAsia="Calibri" w:hAnsi="Calibri" w:cs="Calibri"/>
        </w:rPr>
        <w:t>limitati</w:t>
      </w:r>
      <w:r w:rsidR="512BC6DA" w:rsidRPr="004B1630">
        <w:rPr>
          <w:rFonts w:ascii="Calibri" w:eastAsia="Calibri" w:hAnsi="Calibri" w:cs="Calibri"/>
        </w:rPr>
        <w:t>ve</w:t>
      </w:r>
      <w:r w:rsidR="5B299329" w:rsidRPr="004B1630">
        <w:rPr>
          <w:rFonts w:ascii="Calibri" w:eastAsia="Calibri" w:hAnsi="Calibri" w:cs="Calibri"/>
        </w:rPr>
        <w:t>.</w:t>
      </w:r>
    </w:p>
    <w:p w14:paraId="560F345C" w14:textId="4C05057F" w:rsidR="00A52E64" w:rsidRDefault="00EF4DC0" w:rsidP="00E274A7">
      <w:pPr>
        <w:pStyle w:val="Titre3"/>
        <w:numPr>
          <w:ilvl w:val="1"/>
          <w:numId w:val="34"/>
        </w:numPr>
      </w:pPr>
      <w:r>
        <w:t xml:space="preserve"> </w:t>
      </w:r>
      <w:bookmarkStart w:id="18" w:name="_Toc158281028"/>
      <w:r w:rsidR="28EA993B">
        <w:t>Plans d’actions des projets</w:t>
      </w:r>
      <w:r>
        <w:t xml:space="preserve"> : </w:t>
      </w:r>
      <w:r w:rsidRPr="00EF4DC0">
        <w:t>une démarche d'amélioration continue à s'approprier</w:t>
      </w:r>
      <w:bookmarkEnd w:id="18"/>
    </w:p>
    <w:p w14:paraId="0F30643F" w14:textId="34DB5689" w:rsidR="7F7E81DE" w:rsidRDefault="7F7E81DE" w:rsidP="00E274A7">
      <w:pPr>
        <w:spacing w:before="120"/>
        <w:rPr>
          <w:rFonts w:ascii="Calibri" w:eastAsia="Calibri" w:hAnsi="Calibri" w:cs="Calibri"/>
          <w:color w:val="ED7D31" w:themeColor="accent2"/>
        </w:rPr>
      </w:pPr>
      <w:r w:rsidRPr="7C49F4B1">
        <w:rPr>
          <w:rFonts w:ascii="Calibri" w:eastAsia="Calibri" w:hAnsi="Calibri" w:cs="Calibri"/>
        </w:rPr>
        <w:t xml:space="preserve">Les propositions doivent </w:t>
      </w:r>
      <w:r w:rsidR="708D8AB5" w:rsidRPr="7C49F4B1">
        <w:rPr>
          <w:rFonts w:ascii="Calibri" w:eastAsia="Calibri" w:hAnsi="Calibri" w:cs="Calibri"/>
        </w:rPr>
        <w:t xml:space="preserve">détailler la mise en œuvre dans le temps des actions prévues </w:t>
      </w:r>
      <w:r w:rsidR="6DD024BA" w:rsidRPr="7C49F4B1">
        <w:rPr>
          <w:rFonts w:ascii="Calibri" w:eastAsia="Calibri" w:hAnsi="Calibri" w:cs="Calibri"/>
        </w:rPr>
        <w:t xml:space="preserve">ainsi que les ressources mobilisées </w:t>
      </w:r>
      <w:r w:rsidR="708D8AB5" w:rsidRPr="7C49F4B1">
        <w:rPr>
          <w:rFonts w:ascii="Calibri" w:eastAsia="Calibri" w:hAnsi="Calibri" w:cs="Calibri"/>
        </w:rPr>
        <w:t xml:space="preserve">afin d’atteindre les objectifs visés. </w:t>
      </w:r>
      <w:r w:rsidR="5BB4BA87" w:rsidRPr="7C49F4B1">
        <w:rPr>
          <w:rFonts w:ascii="Calibri" w:eastAsia="Calibri" w:hAnsi="Calibri" w:cs="Calibri"/>
        </w:rPr>
        <w:t>Afin de maximiser l’impact des projets en faveur de l’inclusion et de l’accessibilité, la démarche d'amélioration continue sera au cœur des projets des universités inclusives démonstratrices. Cette démarche distingue plusieurs étapes ("</w:t>
      </w:r>
      <w:r w:rsidR="5BB4BA87" w:rsidRPr="7C49F4B1">
        <w:rPr>
          <w:rFonts w:ascii="Calibri" w:eastAsia="Calibri" w:hAnsi="Calibri" w:cs="Calibri"/>
          <w:i/>
          <w:iCs/>
        </w:rPr>
        <w:t>plan, do, check, act</w:t>
      </w:r>
      <w:r w:rsidR="5BB4BA87" w:rsidRPr="7C49F4B1">
        <w:rPr>
          <w:rFonts w:ascii="Calibri" w:eastAsia="Calibri" w:hAnsi="Calibri" w:cs="Calibri"/>
        </w:rPr>
        <w:t xml:space="preserve">") qui se succèdent et s'autoalimentent : </w:t>
      </w:r>
    </w:p>
    <w:p w14:paraId="735662F0" w14:textId="06E769EE" w:rsidR="7F57968B" w:rsidRDefault="7F57968B" w:rsidP="00E274A7">
      <w:pPr>
        <w:pStyle w:val="Paragraphedeliste"/>
        <w:numPr>
          <w:ilvl w:val="0"/>
          <w:numId w:val="47"/>
        </w:numPr>
        <w:ind w:left="714" w:hanging="357"/>
        <w:contextualSpacing w:val="0"/>
        <w:rPr>
          <w:rFonts w:ascii="Calibri" w:eastAsia="Calibri" w:hAnsi="Calibri" w:cs="Calibri"/>
          <w:color w:val="ED7D31" w:themeColor="accent2"/>
        </w:rPr>
      </w:pPr>
      <w:r w:rsidRPr="7C49F4B1">
        <w:rPr>
          <w:rFonts w:ascii="Calibri" w:eastAsia="Calibri" w:hAnsi="Calibri" w:cs="Calibri"/>
          <w:b/>
          <w:bCs/>
        </w:rPr>
        <w:t>Planifier</w:t>
      </w:r>
      <w:r w:rsidRPr="7C49F4B1">
        <w:rPr>
          <w:rFonts w:ascii="Calibri" w:eastAsia="Calibri" w:hAnsi="Calibri" w:cs="Calibri"/>
        </w:rPr>
        <w:t xml:space="preserve"> : analyser la situation de l'établissement et définir des objectifs stratégiques (impact visé, effets durables pour les destinataires directs et indirects), déclinés en objectifs spécifiques (résultats visés, effets immédiats pour les destinataires directs) et objectifs opérationnels (réalisations visées, actions </w:t>
      </w:r>
      <w:r w:rsidR="4B4C25EF" w:rsidRPr="7C49F4B1">
        <w:rPr>
          <w:rFonts w:ascii="Calibri" w:eastAsia="Calibri" w:hAnsi="Calibri" w:cs="Calibri"/>
        </w:rPr>
        <w:t xml:space="preserve">promptement </w:t>
      </w:r>
      <w:r w:rsidRPr="7C49F4B1">
        <w:rPr>
          <w:rFonts w:ascii="Calibri" w:eastAsia="Calibri" w:hAnsi="Calibri" w:cs="Calibri"/>
        </w:rPr>
        <w:t>mis</w:t>
      </w:r>
      <w:r w:rsidR="4ADECA85" w:rsidRPr="7C49F4B1">
        <w:rPr>
          <w:rFonts w:ascii="Calibri" w:eastAsia="Calibri" w:hAnsi="Calibri" w:cs="Calibri"/>
        </w:rPr>
        <w:t xml:space="preserve">es </w:t>
      </w:r>
      <w:r w:rsidRPr="7C49F4B1">
        <w:rPr>
          <w:rFonts w:ascii="Calibri" w:eastAsia="Calibri" w:hAnsi="Calibri" w:cs="Calibri"/>
        </w:rPr>
        <w:t>en œuvre). Définir la gouvernance, les ressources financières, ressources humaines et ressources techniques mises à disposition ainsi que le calendrier envisagé. Concevoir le protocole de suivi et d'évaluation.</w:t>
      </w:r>
    </w:p>
    <w:p w14:paraId="4486758E" w14:textId="677B3228" w:rsidR="7F57968B" w:rsidRDefault="7F57968B" w:rsidP="00E274A7">
      <w:pPr>
        <w:pStyle w:val="Paragraphedeliste"/>
        <w:numPr>
          <w:ilvl w:val="0"/>
          <w:numId w:val="47"/>
        </w:numPr>
        <w:ind w:left="714" w:hanging="357"/>
        <w:contextualSpacing w:val="0"/>
        <w:rPr>
          <w:rFonts w:ascii="Calibri" w:eastAsia="Calibri" w:hAnsi="Calibri" w:cs="Calibri"/>
          <w:color w:val="ED7D31" w:themeColor="accent2"/>
        </w:rPr>
      </w:pPr>
      <w:r w:rsidRPr="7C49F4B1">
        <w:rPr>
          <w:rFonts w:ascii="Calibri" w:eastAsia="Calibri" w:hAnsi="Calibri" w:cs="Calibri"/>
          <w:b/>
          <w:bCs/>
        </w:rPr>
        <w:t>Réaliser</w:t>
      </w:r>
      <w:r w:rsidRPr="7C49F4B1">
        <w:rPr>
          <w:rFonts w:ascii="Calibri" w:eastAsia="Calibri" w:hAnsi="Calibri" w:cs="Calibri"/>
        </w:rPr>
        <w:t xml:space="preserve"> : mettre en œuvre les actions et réalisations prévues dans le temps, conformément au plan défini. </w:t>
      </w:r>
    </w:p>
    <w:p w14:paraId="1FD50468" w14:textId="51BDC638" w:rsidR="7F57968B" w:rsidRDefault="7F57968B" w:rsidP="00E274A7">
      <w:pPr>
        <w:pStyle w:val="Paragraphedeliste"/>
        <w:numPr>
          <w:ilvl w:val="0"/>
          <w:numId w:val="47"/>
        </w:numPr>
        <w:ind w:left="714" w:hanging="357"/>
        <w:contextualSpacing w:val="0"/>
        <w:rPr>
          <w:rFonts w:ascii="Calibri" w:eastAsia="Calibri" w:hAnsi="Calibri" w:cs="Calibri"/>
          <w:color w:val="ED7D31" w:themeColor="accent2"/>
        </w:rPr>
      </w:pPr>
      <w:r w:rsidRPr="7C49F4B1">
        <w:rPr>
          <w:rFonts w:ascii="Calibri" w:eastAsia="Calibri" w:hAnsi="Calibri" w:cs="Calibri"/>
          <w:b/>
          <w:bCs/>
        </w:rPr>
        <w:t>Vérifier</w:t>
      </w:r>
      <w:r w:rsidRPr="7C49F4B1">
        <w:rPr>
          <w:rFonts w:ascii="Calibri" w:eastAsia="Calibri" w:hAnsi="Calibri" w:cs="Calibri"/>
        </w:rPr>
        <w:t xml:space="preserve"> : suivre et évaluer la mise en œuvre du projet à partir des indicateurs définis pour s'assurer de la bonne orientation du projet. </w:t>
      </w:r>
      <w:r w:rsidR="48034969" w:rsidRPr="7C49F4B1">
        <w:rPr>
          <w:rFonts w:ascii="Calibri" w:eastAsia="Calibri" w:hAnsi="Calibri" w:cs="Calibri"/>
        </w:rPr>
        <w:t>Mobiliser d</w:t>
      </w:r>
      <w:r w:rsidRPr="7C49F4B1">
        <w:rPr>
          <w:rFonts w:ascii="Calibri" w:eastAsia="Calibri" w:hAnsi="Calibri" w:cs="Calibri"/>
        </w:rPr>
        <w:t xml:space="preserve">es outils de suivi et </w:t>
      </w:r>
      <w:r w:rsidR="052A28CA" w:rsidRPr="7C49F4B1">
        <w:rPr>
          <w:rFonts w:ascii="Calibri" w:eastAsia="Calibri" w:hAnsi="Calibri" w:cs="Calibri"/>
        </w:rPr>
        <w:t xml:space="preserve">méthodes </w:t>
      </w:r>
      <w:r w:rsidRPr="7C49F4B1">
        <w:rPr>
          <w:rFonts w:ascii="Calibri" w:eastAsia="Calibri" w:hAnsi="Calibri" w:cs="Calibri"/>
        </w:rPr>
        <w:t xml:space="preserve">d'évaluation quantitatifs mais également qualitatifs. </w:t>
      </w:r>
    </w:p>
    <w:p w14:paraId="33B95E2B" w14:textId="590F1D14" w:rsidR="055CB451" w:rsidRPr="00F204DB" w:rsidRDefault="7F57968B" w:rsidP="00E274A7">
      <w:pPr>
        <w:pStyle w:val="Paragraphedeliste"/>
        <w:numPr>
          <w:ilvl w:val="0"/>
          <w:numId w:val="47"/>
        </w:numPr>
        <w:ind w:left="714" w:hanging="357"/>
        <w:contextualSpacing w:val="0"/>
        <w:rPr>
          <w:rFonts w:ascii="Calibri" w:eastAsia="Calibri" w:hAnsi="Calibri" w:cs="Calibri"/>
          <w:color w:val="ED7D31" w:themeColor="accent2"/>
        </w:rPr>
      </w:pPr>
      <w:r w:rsidRPr="7C49F4B1">
        <w:rPr>
          <w:rFonts w:ascii="Calibri" w:eastAsia="Calibri" w:hAnsi="Calibri" w:cs="Calibri"/>
          <w:b/>
          <w:bCs/>
        </w:rPr>
        <w:t>Assurer et améliorer</w:t>
      </w:r>
      <w:r w:rsidRPr="7C49F4B1">
        <w:rPr>
          <w:rFonts w:ascii="Calibri" w:eastAsia="Calibri" w:hAnsi="Calibri" w:cs="Calibri"/>
        </w:rPr>
        <w:t xml:space="preserve"> : identifier les éventuelles pistes d'amélioration en cours de projet et procéder à des ajustements</w:t>
      </w:r>
      <w:r w:rsidR="00F204DB">
        <w:rPr>
          <w:rFonts w:ascii="Calibri" w:eastAsia="Calibri" w:hAnsi="Calibri" w:cs="Calibri"/>
        </w:rPr>
        <w:t>,</w:t>
      </w:r>
      <w:r w:rsidRPr="7C49F4B1">
        <w:rPr>
          <w:rFonts w:ascii="Calibri" w:eastAsia="Calibri" w:hAnsi="Calibri" w:cs="Calibri"/>
        </w:rPr>
        <w:t xml:space="preserve"> si nécessaire</w:t>
      </w:r>
      <w:r w:rsidR="00F204DB">
        <w:rPr>
          <w:rFonts w:ascii="Calibri" w:eastAsia="Calibri" w:hAnsi="Calibri" w:cs="Calibri"/>
        </w:rPr>
        <w:t>s</w:t>
      </w:r>
      <w:r w:rsidRPr="7C49F4B1">
        <w:rPr>
          <w:rFonts w:ascii="Calibri" w:eastAsia="Calibri" w:hAnsi="Calibri" w:cs="Calibri"/>
        </w:rPr>
        <w:t xml:space="preserve">. </w:t>
      </w:r>
      <w:r w:rsidR="6544CB10" w:rsidRPr="7C49F4B1">
        <w:rPr>
          <w:rFonts w:ascii="Calibri" w:eastAsia="Calibri" w:hAnsi="Calibri" w:cs="Calibri"/>
        </w:rPr>
        <w:t xml:space="preserve"> </w:t>
      </w:r>
    </w:p>
    <w:p w14:paraId="3F961EDC" w14:textId="77B0A5C9" w:rsidR="00BE26FE" w:rsidRDefault="00EF4DC0" w:rsidP="00E274A7">
      <w:pPr>
        <w:pStyle w:val="Titre3"/>
        <w:numPr>
          <w:ilvl w:val="1"/>
          <w:numId w:val="34"/>
        </w:numPr>
      </w:pPr>
      <w:r>
        <w:lastRenderedPageBreak/>
        <w:t xml:space="preserve"> </w:t>
      </w:r>
      <w:bookmarkStart w:id="19" w:name="_Toc158281029"/>
      <w:r w:rsidR="28EA993B">
        <w:t>Gouvernance, conduite et évaluation des projets</w:t>
      </w:r>
      <w:r>
        <w:t xml:space="preserve"> : un </w:t>
      </w:r>
      <w:r w:rsidRPr="00EF4DC0">
        <w:t xml:space="preserve">engagement </w:t>
      </w:r>
      <w:r>
        <w:t>fort</w:t>
      </w:r>
      <w:r w:rsidRPr="00EF4DC0">
        <w:t xml:space="preserve"> de l'établissement candidat</w:t>
      </w:r>
      <w:bookmarkEnd w:id="19"/>
    </w:p>
    <w:p w14:paraId="41F57EBA" w14:textId="0C032849" w:rsidR="25093D0A" w:rsidRDefault="141E8873" w:rsidP="00E274A7">
      <w:r w:rsidRPr="7C49F4B1">
        <w:rPr>
          <w:rFonts w:ascii="Calibri" w:eastAsia="Calibri" w:hAnsi="Calibri" w:cs="Calibri"/>
        </w:rPr>
        <w:t xml:space="preserve">L'engagement politique de l'établissement est au fondement des propositions d'universités inclusives démonstratrices. Le portage politique du projet ainsi que le processus de pilotage seront détaillés dans la proposition. Les moyens de garantir la continuité du projet et de l’inscrire dans la stratégie d’établissement seront précisés.  </w:t>
      </w:r>
    </w:p>
    <w:p w14:paraId="12EB62EA" w14:textId="62B29D6B" w:rsidR="25093D0A" w:rsidRDefault="141E8873" w:rsidP="00E274A7">
      <w:pPr>
        <w:spacing w:after="140"/>
        <w:rPr>
          <w:rFonts w:ascii="Calibri" w:eastAsia="Calibri" w:hAnsi="Calibri" w:cs="Calibri"/>
        </w:rPr>
      </w:pPr>
      <w:r w:rsidRPr="7C49F4B1">
        <w:rPr>
          <w:rFonts w:ascii="Calibri" w:eastAsia="Calibri" w:hAnsi="Calibri" w:cs="Calibri"/>
        </w:rPr>
        <w:t>L'ambition exprimée dans la proposition sera fondée sur un examen précis et concret de la situation de référence de l'</w:t>
      </w:r>
      <w:r w:rsidR="753D9F24" w:rsidRPr="7C49F4B1">
        <w:rPr>
          <w:rFonts w:ascii="Calibri" w:eastAsia="Calibri" w:hAnsi="Calibri" w:cs="Calibri"/>
        </w:rPr>
        <w:t>établissement</w:t>
      </w:r>
      <w:r w:rsidRPr="7C49F4B1">
        <w:rPr>
          <w:rFonts w:ascii="Calibri" w:eastAsia="Calibri" w:hAnsi="Calibri" w:cs="Calibri"/>
        </w:rPr>
        <w:t xml:space="preserve"> candidat. Afin de saisir l'évolution visée et souhaitée, la réalisation d'un bilan et état des lieux de l'accessibilité au sein de l'établissement et des actions menées en faveur de l'inclusion des étudiants en situation de handicap est attendue. Cet examen peut s'appuyer sur des éléments d'analyse déjà disponibles (audits, évaluations internes, schéma directeur du handicap</w:t>
      </w:r>
      <w:r w:rsidR="14AB6A87" w:rsidRPr="7C49F4B1">
        <w:rPr>
          <w:rFonts w:ascii="Calibri" w:eastAsia="Calibri" w:hAnsi="Calibri" w:cs="Calibri"/>
        </w:rPr>
        <w:t>, schéma directeur de la vie étudiante</w:t>
      </w:r>
      <w:r w:rsidRPr="7C49F4B1">
        <w:rPr>
          <w:rFonts w:ascii="Calibri" w:eastAsia="Calibri" w:hAnsi="Calibri" w:cs="Calibri"/>
        </w:rPr>
        <w:t xml:space="preserve">) et être complété au regard du projet proposé. </w:t>
      </w:r>
    </w:p>
    <w:p w14:paraId="7676C7E1" w14:textId="33EAAA73" w:rsidR="25093D0A" w:rsidRDefault="141E8873" w:rsidP="00E274A7">
      <w:pPr>
        <w:spacing w:after="140"/>
        <w:rPr>
          <w:rFonts w:ascii="Calibri" w:eastAsia="Calibri" w:hAnsi="Calibri" w:cs="Calibri"/>
          <w:color w:val="ED7D31" w:themeColor="accent2"/>
        </w:rPr>
      </w:pPr>
      <w:r w:rsidRPr="7C49F4B1">
        <w:rPr>
          <w:rFonts w:ascii="Calibri" w:eastAsia="Calibri" w:hAnsi="Calibri" w:cs="Calibri"/>
        </w:rPr>
        <w:t>L'établissement propose son propre protocole de suivi et d'évaluation et ses propres indicateurs prenant en compte ses spécificités et ambitions. Ces indicateurs ciblés visent à suivre et évaluer les actions concrètement mises en œuvre (réalisations), les effets immédiats pour les bénéficiaires directs (résultats) et effets durables pour les destinataires directs et indirects (impact). Mobilisés dans le cadre d’une démarche d’amélioration continue, les indicateurs de suivi et d’évaluatio</w:t>
      </w:r>
      <w:r w:rsidR="2E657F76" w:rsidRPr="7C49F4B1">
        <w:rPr>
          <w:rFonts w:ascii="Calibri" w:eastAsia="Calibri" w:hAnsi="Calibri" w:cs="Calibri"/>
        </w:rPr>
        <w:t xml:space="preserve">n permettent d’assurer la bonne conduite et orientation du projet pendant la durée de l’accompagnement et </w:t>
      </w:r>
      <w:r w:rsidR="106E27AC" w:rsidRPr="7C49F4B1">
        <w:rPr>
          <w:rFonts w:ascii="Calibri" w:eastAsia="Calibri" w:hAnsi="Calibri" w:cs="Calibri"/>
        </w:rPr>
        <w:t>au-delà du</w:t>
      </w:r>
      <w:r w:rsidR="2E657F76" w:rsidRPr="7C49F4B1">
        <w:rPr>
          <w:rFonts w:ascii="Calibri" w:eastAsia="Calibri" w:hAnsi="Calibri" w:cs="Calibri"/>
        </w:rPr>
        <w:t xml:space="preserve"> terme du projet. </w:t>
      </w:r>
      <w:r w:rsidRPr="7C49F4B1">
        <w:rPr>
          <w:rFonts w:ascii="Calibri" w:eastAsia="Calibri" w:hAnsi="Calibri" w:cs="Calibri"/>
        </w:rPr>
        <w:t>Les établissements lauréats pourront être accompagnés par le ministère chargé de l'</w:t>
      </w:r>
      <w:r w:rsidR="5A353AD3" w:rsidRPr="7C49F4B1">
        <w:rPr>
          <w:rFonts w:ascii="Calibri" w:eastAsia="Calibri" w:hAnsi="Calibri" w:cs="Calibri"/>
        </w:rPr>
        <w:t>E</w:t>
      </w:r>
      <w:r w:rsidRPr="7C49F4B1">
        <w:rPr>
          <w:rFonts w:ascii="Calibri" w:eastAsia="Calibri" w:hAnsi="Calibri" w:cs="Calibri"/>
        </w:rPr>
        <w:t xml:space="preserve">nseignement supérieur </w:t>
      </w:r>
      <w:r w:rsidR="237B879E" w:rsidRPr="7C49F4B1">
        <w:rPr>
          <w:rFonts w:ascii="Calibri" w:eastAsia="Calibri" w:hAnsi="Calibri" w:cs="Calibri"/>
        </w:rPr>
        <w:t xml:space="preserve">et de la Recherche </w:t>
      </w:r>
      <w:r w:rsidRPr="7C49F4B1">
        <w:rPr>
          <w:rFonts w:ascii="Calibri" w:eastAsia="Calibri" w:hAnsi="Calibri" w:cs="Calibri"/>
        </w:rPr>
        <w:t>afin d'ajuster leurs indicateurs ciblés de suivi et d'évaluation. Les indicateurs ciblés propres à l'établissement seront complétés d'indicateurs transversaux définis par le ministère. Un bilan annuel comprenant ces indicateurs ciblés et transversaux devra être transmis au ministère</w:t>
      </w:r>
      <w:r w:rsidR="53EBF02C" w:rsidRPr="7C49F4B1">
        <w:rPr>
          <w:rFonts w:ascii="Calibri" w:eastAsia="Calibri" w:hAnsi="Calibri" w:cs="Calibri"/>
        </w:rPr>
        <w:t xml:space="preserve"> l’année</w:t>
      </w:r>
      <w:r w:rsidRPr="7C49F4B1">
        <w:rPr>
          <w:rFonts w:ascii="Calibri" w:eastAsia="Calibri" w:hAnsi="Calibri" w:cs="Calibri"/>
        </w:rPr>
        <w:t xml:space="preserve"> </w:t>
      </w:r>
      <w:r w:rsidR="333E62C5" w:rsidRPr="7C49F4B1">
        <w:rPr>
          <w:rFonts w:ascii="Calibri" w:eastAsia="Calibri" w:hAnsi="Calibri" w:cs="Calibri"/>
        </w:rPr>
        <w:t>N+1, N+2</w:t>
      </w:r>
      <w:r w:rsidR="0C6692F7" w:rsidRPr="7C49F4B1">
        <w:rPr>
          <w:rFonts w:ascii="Calibri" w:eastAsia="Calibri" w:hAnsi="Calibri" w:cs="Calibri"/>
        </w:rPr>
        <w:t xml:space="preserve"> </w:t>
      </w:r>
      <w:r w:rsidR="333E62C5" w:rsidRPr="7C49F4B1">
        <w:rPr>
          <w:rFonts w:ascii="Calibri" w:eastAsia="Calibri" w:hAnsi="Calibri" w:cs="Calibri"/>
        </w:rPr>
        <w:t>et N+3.</w:t>
      </w:r>
      <w:r w:rsidRPr="7C49F4B1">
        <w:rPr>
          <w:rFonts w:ascii="Calibri" w:eastAsia="Calibri" w:hAnsi="Calibri" w:cs="Calibri"/>
        </w:rPr>
        <w:t xml:space="preserve"> </w:t>
      </w:r>
    </w:p>
    <w:p w14:paraId="75961414" w14:textId="0D43BE54" w:rsidR="00BE26FE" w:rsidRDefault="28EA993B" w:rsidP="00E274A7">
      <w:pPr>
        <w:pStyle w:val="Titre2"/>
        <w:numPr>
          <w:ilvl w:val="0"/>
          <w:numId w:val="34"/>
        </w:numPr>
      </w:pPr>
      <w:bookmarkStart w:id="20" w:name="_Toc158281030"/>
      <w:r>
        <w:t xml:space="preserve">Modalités de candidature, de sélection et </w:t>
      </w:r>
      <w:r w:rsidRPr="00F204DB">
        <w:t>d’accompagnement</w:t>
      </w:r>
      <w:r>
        <w:t xml:space="preserve"> des projets</w:t>
      </w:r>
      <w:r w:rsidR="00EF4DC0">
        <w:t xml:space="preserve"> démonstrateurs</w:t>
      </w:r>
      <w:bookmarkEnd w:id="20"/>
    </w:p>
    <w:p w14:paraId="198D2F64" w14:textId="4ED50941" w:rsidR="00BE26FE" w:rsidRDefault="00EF4DC0" w:rsidP="00E274A7">
      <w:pPr>
        <w:pStyle w:val="Titre3"/>
        <w:numPr>
          <w:ilvl w:val="1"/>
          <w:numId w:val="34"/>
        </w:numPr>
      </w:pPr>
      <w:r>
        <w:t xml:space="preserve"> </w:t>
      </w:r>
      <w:bookmarkStart w:id="21" w:name="_Toc158281031"/>
      <w:r w:rsidR="28EA993B">
        <w:t>Composition et dépôt des dossiers de candidature</w:t>
      </w:r>
      <w:bookmarkEnd w:id="21"/>
    </w:p>
    <w:p w14:paraId="3BF31AA5" w14:textId="7DC9CBDC" w:rsidR="78104E32" w:rsidRDefault="3A897B30" w:rsidP="00E274A7">
      <w:r w:rsidRPr="7C49F4B1">
        <w:t>Le</w:t>
      </w:r>
      <w:r w:rsidR="283B042C" w:rsidRPr="7C49F4B1">
        <w:t xml:space="preserve"> dossier de candidature </w:t>
      </w:r>
      <w:r w:rsidRPr="7C49F4B1">
        <w:t xml:space="preserve">comprend </w:t>
      </w:r>
      <w:r w:rsidR="433929BB" w:rsidRPr="7C49F4B1">
        <w:t xml:space="preserve">trois documents obligatoires : </w:t>
      </w:r>
    </w:p>
    <w:p w14:paraId="707673C4" w14:textId="44022B85" w:rsidR="78104E32" w:rsidRDefault="433929BB" w:rsidP="00E274A7">
      <w:pPr>
        <w:pStyle w:val="Paragraphedeliste"/>
        <w:numPr>
          <w:ilvl w:val="0"/>
          <w:numId w:val="2"/>
        </w:numPr>
      </w:pPr>
      <w:r w:rsidRPr="7C49F4B1">
        <w:t xml:space="preserve">Le </w:t>
      </w:r>
      <w:r w:rsidR="0373066B" w:rsidRPr="7C49F4B1">
        <w:t>formulaire de candidature</w:t>
      </w:r>
      <w:r w:rsidR="002105A8">
        <w:t xml:space="preserve"> (annexe 2)</w:t>
      </w:r>
      <w:r w:rsidR="09E7F875" w:rsidRPr="7C49F4B1">
        <w:t>,</w:t>
      </w:r>
    </w:p>
    <w:p w14:paraId="412BF657" w14:textId="70240D92" w:rsidR="78104E32" w:rsidRDefault="24C4D02D" w:rsidP="00E274A7">
      <w:pPr>
        <w:pStyle w:val="Paragraphedeliste"/>
        <w:numPr>
          <w:ilvl w:val="0"/>
          <w:numId w:val="2"/>
        </w:numPr>
      </w:pPr>
      <w:r w:rsidRPr="7C49F4B1">
        <w:t>L</w:t>
      </w:r>
      <w:r w:rsidR="1DEBBF39" w:rsidRPr="7C49F4B1">
        <w:t>e budget prévisionnel</w:t>
      </w:r>
      <w:r w:rsidR="002105A8">
        <w:t xml:space="preserve"> (annexe 3),</w:t>
      </w:r>
    </w:p>
    <w:p w14:paraId="70D559A1" w14:textId="6784AA15" w:rsidR="78104E32" w:rsidRDefault="34230E4D" w:rsidP="00E274A7">
      <w:pPr>
        <w:pStyle w:val="Paragraphedeliste"/>
        <w:numPr>
          <w:ilvl w:val="0"/>
          <w:numId w:val="2"/>
        </w:numPr>
      </w:pPr>
      <w:r w:rsidRPr="7C49F4B1">
        <w:t>Un</w:t>
      </w:r>
      <w:r w:rsidR="53D3D835" w:rsidRPr="7C49F4B1">
        <w:t>e lettre d’engagement</w:t>
      </w:r>
      <w:r w:rsidR="3AA7D794" w:rsidRPr="7C49F4B1">
        <w:t xml:space="preserve">. </w:t>
      </w:r>
    </w:p>
    <w:p w14:paraId="128BBC6C" w14:textId="5993FC54" w:rsidR="78104E32" w:rsidRDefault="3D90982B" w:rsidP="00E274A7">
      <w:pPr>
        <w:rPr>
          <w:color w:val="ED7D31" w:themeColor="accent2"/>
        </w:rPr>
      </w:pPr>
      <w:r w:rsidRPr="7C49F4B1">
        <w:t>Le formulaire de candidature (annexe 2) ainsi que le tableau du budget prévisionnel (annexe 3</w:t>
      </w:r>
      <w:r w:rsidR="5987B4A7" w:rsidRPr="7C49F4B1">
        <w:t xml:space="preserve"> financière</w:t>
      </w:r>
      <w:r w:rsidRPr="7C49F4B1">
        <w:t>) doivent être utilisés par les établissements candidats au présent appel à projet. Le formalisme de</w:t>
      </w:r>
      <w:r w:rsidR="580139B6" w:rsidRPr="7C49F4B1">
        <w:t xml:space="preserve"> ces</w:t>
      </w:r>
      <w:r w:rsidRPr="7C49F4B1">
        <w:t xml:space="preserve"> fichiers doit être respecté.</w:t>
      </w:r>
      <w:r w:rsidR="0AB1FC0D" w:rsidRPr="7C49F4B1">
        <w:t xml:space="preserve"> Le format de la lettre d’engagement est libre. </w:t>
      </w:r>
    </w:p>
    <w:p w14:paraId="12080512" w14:textId="7AD5699F" w:rsidR="10D63674" w:rsidRPr="00005E24" w:rsidRDefault="10D63674" w:rsidP="00E274A7">
      <w:pPr>
        <w:rPr>
          <w:i/>
        </w:rPr>
      </w:pPr>
      <w:r w:rsidRPr="7C49F4B1">
        <w:t xml:space="preserve">Le dossier complet de candidature doit être déposé via le formulaire de candidature unique dédié : </w:t>
      </w:r>
      <w:hyperlink r:id="rId9" w:history="1">
        <w:r w:rsidR="008C662C">
          <w:rPr>
            <w:rStyle w:val="Lienhypertexte"/>
          </w:rPr>
          <w:t>https://groupes.renater.fr/limesurvey/index.php/214371?newtest=Y&amp;lang=fr</w:t>
        </w:r>
      </w:hyperlink>
      <w:r w:rsidR="00636BD7">
        <w:t xml:space="preserve">. Les </w:t>
      </w:r>
      <w:r w:rsidR="00321BC6">
        <w:t>annexes sont</w:t>
      </w:r>
      <w:r w:rsidR="00636BD7">
        <w:t xml:space="preserve"> </w:t>
      </w:r>
      <w:r w:rsidR="00321BC6">
        <w:t>chargées</w:t>
      </w:r>
      <w:r w:rsidR="004D308C">
        <w:t xml:space="preserve"> via ce formulaire.</w:t>
      </w:r>
    </w:p>
    <w:p w14:paraId="7473B8EF" w14:textId="0AFF15F2" w:rsidR="10D63674" w:rsidRDefault="10D63674" w:rsidP="00E274A7">
      <w:r w:rsidRPr="7C49F4B1">
        <w:t xml:space="preserve">Les candidatures doivent être déposées </w:t>
      </w:r>
      <w:r w:rsidR="00EF7583">
        <w:rPr>
          <w:b/>
        </w:rPr>
        <w:t>avant le 31</w:t>
      </w:r>
      <w:r w:rsidRPr="0064288F">
        <w:rPr>
          <w:b/>
        </w:rPr>
        <w:t xml:space="preserve"> </w:t>
      </w:r>
      <w:r w:rsidR="00EF7583">
        <w:rPr>
          <w:b/>
        </w:rPr>
        <w:t>mai</w:t>
      </w:r>
      <w:r w:rsidRPr="0064288F">
        <w:rPr>
          <w:b/>
        </w:rPr>
        <w:t xml:space="preserve"> 2024 à 23h59</w:t>
      </w:r>
      <w:r w:rsidR="00BF22DF">
        <w:rPr>
          <w:b/>
        </w:rPr>
        <w:t>, heure de Paris</w:t>
      </w:r>
      <w:r w:rsidRPr="0064288F">
        <w:t>. Aucun</w:t>
      </w:r>
      <w:r w:rsidRPr="7C49F4B1">
        <w:t xml:space="preserve"> dossier ne pourra être pris en compte après la date et l’heure de clôture définie. </w:t>
      </w:r>
      <w:r w:rsidR="5DFD4A24" w:rsidRPr="7C49F4B1">
        <w:t>Un a</w:t>
      </w:r>
      <w:r w:rsidRPr="7C49F4B1">
        <w:t>ccusé de réception de la candidature</w:t>
      </w:r>
      <w:r w:rsidR="4D3FD7F8" w:rsidRPr="7C49F4B1">
        <w:t xml:space="preserve"> sera adressé au représentant légal ainsi qu’au responsable opérationnel</w:t>
      </w:r>
      <w:r w:rsidRPr="7C49F4B1">
        <w:t xml:space="preserve"> </w:t>
      </w:r>
      <w:r w:rsidR="3D4FBCBD" w:rsidRPr="7C49F4B1">
        <w:t xml:space="preserve">et </w:t>
      </w:r>
      <w:r w:rsidRPr="7C49F4B1">
        <w:t>vaudra validation de la candidature.</w:t>
      </w:r>
    </w:p>
    <w:p w14:paraId="22C69721" w14:textId="52DEB2F4" w:rsidR="4ABE9E30" w:rsidRDefault="00F204DB" w:rsidP="00E274A7">
      <w:pPr>
        <w:pStyle w:val="Paragraphedeliste"/>
        <w:numPr>
          <w:ilvl w:val="0"/>
          <w:numId w:val="4"/>
        </w:numPr>
        <w:ind w:hanging="357"/>
        <w:contextualSpacing w:val="0"/>
      </w:pPr>
      <w:r w:rsidRPr="00D55CEC">
        <w:rPr>
          <w:b/>
        </w:rPr>
        <w:lastRenderedPageBreak/>
        <w:t>Le formulaire</w:t>
      </w:r>
      <w:r w:rsidR="3D90982B" w:rsidRPr="00D55CEC">
        <w:rPr>
          <w:b/>
        </w:rPr>
        <w:t xml:space="preserve"> de candidature</w:t>
      </w:r>
      <w:r w:rsidR="3D90982B" w:rsidRPr="7C49F4B1">
        <w:t xml:space="preserve"> </w:t>
      </w:r>
      <w:r w:rsidR="33C40070" w:rsidRPr="7C49F4B1">
        <w:t>(annexe 2 candidature)</w:t>
      </w:r>
      <w:r>
        <w:t> </w:t>
      </w:r>
      <w:r w:rsidR="00D55CEC">
        <w:t>est composé d’un</w:t>
      </w:r>
      <w:r>
        <w:t xml:space="preserve"> r</w:t>
      </w:r>
      <w:r w:rsidR="4ABE9E30" w:rsidRPr="7C49F4B1">
        <w:t xml:space="preserve">ésumé du projet (maximum </w:t>
      </w:r>
      <w:r w:rsidR="3607E997" w:rsidRPr="7C49F4B1">
        <w:t>3</w:t>
      </w:r>
      <w:r w:rsidR="4ABE9E30" w:rsidRPr="7C49F4B1">
        <w:t xml:space="preserve"> page</w:t>
      </w:r>
      <w:r w:rsidR="69F27584" w:rsidRPr="7C49F4B1">
        <w:t>s</w:t>
      </w:r>
      <w:r w:rsidR="4ABE9E30" w:rsidRPr="7C49F4B1">
        <w:t>)</w:t>
      </w:r>
      <w:r w:rsidR="00D55CEC">
        <w:t xml:space="preserve"> comprenant : p</w:t>
      </w:r>
      <w:r w:rsidR="4ABE9E30" w:rsidRPr="00F204DB">
        <w:t>résentation synthétique de l’établissement porteur du projet</w:t>
      </w:r>
      <w:r w:rsidR="3E06B33E" w:rsidRPr="00F204DB">
        <w:t>,</w:t>
      </w:r>
      <w:r w:rsidR="00D55CEC">
        <w:t xml:space="preserve"> r</w:t>
      </w:r>
      <w:r w:rsidR="4ABE9E30" w:rsidRPr="00F204DB">
        <w:t>ésumé du projet et des grands objectifs stratégiques définis</w:t>
      </w:r>
      <w:r w:rsidR="00D55CEC">
        <w:t>. Il est possible d</w:t>
      </w:r>
      <w:r w:rsidR="009C030E">
        <w:t>e joindre</w:t>
      </w:r>
      <w:r w:rsidR="4ABE9E30" w:rsidRPr="00F204DB">
        <w:t xml:space="preserve"> une représentation schématisé</w:t>
      </w:r>
      <w:r w:rsidR="29A2207D" w:rsidRPr="00F204DB">
        <w:t>e</w:t>
      </w:r>
      <w:r w:rsidR="166A40D0" w:rsidRPr="00F204DB">
        <w:t xml:space="preserve"> </w:t>
      </w:r>
      <w:r w:rsidR="4ABE9E30" w:rsidRPr="00F204DB">
        <w:t>du projet</w:t>
      </w:r>
      <w:r w:rsidR="206434B2" w:rsidRPr="00F204DB">
        <w:t xml:space="preserve"> (présen</w:t>
      </w:r>
      <w:r w:rsidR="00D55CEC">
        <w:t>tation synthétique accessible). La deuxième partie du formulaire consiste en une p</w:t>
      </w:r>
      <w:r w:rsidR="4ABE9E30" w:rsidRPr="7C49F4B1">
        <w:t>résentation détaillée</w:t>
      </w:r>
      <w:r w:rsidR="00D55CEC">
        <w:t xml:space="preserve"> du projet</w:t>
      </w:r>
      <w:r w:rsidR="4ABE9E30" w:rsidRPr="7C49F4B1">
        <w:t xml:space="preserve"> (maximum 1</w:t>
      </w:r>
      <w:r w:rsidR="1B7F965B" w:rsidRPr="7C49F4B1">
        <w:t>2</w:t>
      </w:r>
      <w:r w:rsidR="4ABE9E30" w:rsidRPr="7C49F4B1">
        <w:t xml:space="preserve"> pages)</w:t>
      </w:r>
      <w:r w:rsidR="00D55CEC">
        <w:t xml:space="preserve"> comprenant : l’é</w:t>
      </w:r>
      <w:r w:rsidR="078A617B" w:rsidRPr="7C49F4B1">
        <w:t>tat des lieux et enjeux</w:t>
      </w:r>
      <w:r w:rsidR="61EE8659" w:rsidRPr="7C49F4B1">
        <w:t>,</w:t>
      </w:r>
      <w:r w:rsidR="00D55CEC">
        <w:t xml:space="preserve"> les </w:t>
      </w:r>
      <w:r w:rsidR="4ABE9E30" w:rsidRPr="7C49F4B1">
        <w:t xml:space="preserve">objectifs </w:t>
      </w:r>
      <w:r w:rsidR="00D55CEC">
        <w:t>et axes stratégiques, le p</w:t>
      </w:r>
      <w:r w:rsidR="5020B0F1" w:rsidRPr="7C49F4B1">
        <w:t>ilotage du projet</w:t>
      </w:r>
      <w:r w:rsidR="4237F5D5" w:rsidRPr="7C49F4B1">
        <w:t>.</w:t>
      </w:r>
    </w:p>
    <w:p w14:paraId="48062DF6" w14:textId="0F0CD145" w:rsidR="4ABE9E30" w:rsidRPr="00D55CEC" w:rsidRDefault="00D55CEC" w:rsidP="00E274A7">
      <w:pPr>
        <w:pStyle w:val="Paragraphedeliste"/>
        <w:numPr>
          <w:ilvl w:val="3"/>
          <w:numId w:val="9"/>
        </w:numPr>
        <w:ind w:left="709" w:hanging="357"/>
        <w:contextualSpacing w:val="0"/>
      </w:pPr>
      <w:r w:rsidRPr="00D55CEC">
        <w:rPr>
          <w:b/>
        </w:rPr>
        <w:t>Le b</w:t>
      </w:r>
      <w:r w:rsidR="7FAD2225" w:rsidRPr="00D55CEC">
        <w:rPr>
          <w:b/>
        </w:rPr>
        <w:t>udget prévisionnel</w:t>
      </w:r>
      <w:r w:rsidR="7FAD2225" w:rsidRPr="7C49F4B1">
        <w:t xml:space="preserve"> (a</w:t>
      </w:r>
      <w:r w:rsidR="4ABE9E30" w:rsidRPr="7C49F4B1">
        <w:t xml:space="preserve">nnexe </w:t>
      </w:r>
      <w:r w:rsidR="3E47582A" w:rsidRPr="7C49F4B1">
        <w:t xml:space="preserve">3 </w:t>
      </w:r>
      <w:r w:rsidR="4ABE9E30" w:rsidRPr="7C49F4B1">
        <w:t>financière</w:t>
      </w:r>
      <w:r w:rsidR="1BB5FC8C" w:rsidRPr="7C49F4B1">
        <w:t>)</w:t>
      </w:r>
      <w:r w:rsidR="4ABE9E30" w:rsidRPr="7C49F4B1">
        <w:t xml:space="preserve"> </w:t>
      </w:r>
      <w:r w:rsidR="2DD36314" w:rsidRPr="7C49F4B1">
        <w:t>dé</w:t>
      </w:r>
      <w:r w:rsidR="2109869E" w:rsidRPr="7C49F4B1">
        <w:t>tail</w:t>
      </w:r>
      <w:r w:rsidR="136207A0" w:rsidRPr="7C49F4B1">
        <w:t>le</w:t>
      </w:r>
      <w:r w:rsidR="2109869E" w:rsidRPr="7C49F4B1">
        <w:t xml:space="preserve"> </w:t>
      </w:r>
      <w:r w:rsidR="36732D51" w:rsidRPr="7C49F4B1">
        <w:t>l</w:t>
      </w:r>
      <w:r w:rsidR="2109869E" w:rsidRPr="7C49F4B1">
        <w:t xml:space="preserve">es postes de dépenses et sources de financement (financement </w:t>
      </w:r>
      <w:r w:rsidR="4A6F64B4" w:rsidRPr="7C49F4B1">
        <w:t>par l'appel à pr</w:t>
      </w:r>
      <w:r w:rsidR="7B498EF1" w:rsidRPr="7C49F4B1">
        <w:t>o</w:t>
      </w:r>
      <w:r w:rsidR="4A6F64B4" w:rsidRPr="7C49F4B1">
        <w:t>jet et</w:t>
      </w:r>
      <w:r w:rsidR="2109869E" w:rsidRPr="7C49F4B1">
        <w:t xml:space="preserve"> complément </w:t>
      </w:r>
      <w:r w:rsidR="1E4F607F" w:rsidRPr="7C49F4B1">
        <w:t>par les ressourc</w:t>
      </w:r>
      <w:r w:rsidR="2109869E" w:rsidRPr="7C49F4B1">
        <w:t>es</w:t>
      </w:r>
      <w:r w:rsidR="1E4F607F" w:rsidRPr="7C49F4B1">
        <w:t xml:space="preserve"> de l’établissement</w:t>
      </w:r>
      <w:r w:rsidR="2616197D" w:rsidRPr="7C49F4B1">
        <w:t xml:space="preserve">) sur la durée de l’appel à projet. </w:t>
      </w:r>
      <w:r w:rsidR="2B1D2D77" w:rsidRPr="7C49F4B1">
        <w:t xml:space="preserve">Des compléments peuvent être apportés sur </w:t>
      </w:r>
      <w:r w:rsidR="2616197D" w:rsidRPr="7C49F4B1">
        <w:t>l</w:t>
      </w:r>
      <w:r w:rsidR="5A4CE95D" w:rsidRPr="7C49F4B1">
        <w:t xml:space="preserve">es dépenses </w:t>
      </w:r>
      <w:r>
        <w:t>réalisées avant le début de</w:t>
      </w:r>
      <w:r w:rsidR="5A4CE95D" w:rsidRPr="7C49F4B1">
        <w:t xml:space="preserve"> l’</w:t>
      </w:r>
      <w:r w:rsidR="2616197D" w:rsidRPr="7C49F4B1">
        <w:t>appel à projet et</w:t>
      </w:r>
      <w:r w:rsidR="1838771E" w:rsidRPr="7C49F4B1">
        <w:t xml:space="preserve"> celles envisagées</w:t>
      </w:r>
      <w:r w:rsidR="2616197D" w:rsidRPr="7C49F4B1">
        <w:t xml:space="preserve"> au terme de l’appel à projet.</w:t>
      </w:r>
      <w:r w:rsidR="1E4F607F" w:rsidRPr="7C49F4B1">
        <w:t xml:space="preserve"> </w:t>
      </w:r>
    </w:p>
    <w:p w14:paraId="7A53152A" w14:textId="0C5FBE8C" w:rsidR="00636BD7" w:rsidRPr="00D55CEC" w:rsidRDefault="4ABE9E30" w:rsidP="00E274A7">
      <w:pPr>
        <w:pStyle w:val="Paragraphedeliste"/>
        <w:numPr>
          <w:ilvl w:val="0"/>
          <w:numId w:val="1"/>
        </w:numPr>
        <w:ind w:hanging="357"/>
        <w:contextualSpacing w:val="0"/>
      </w:pPr>
      <w:r w:rsidRPr="00D55CEC">
        <w:rPr>
          <w:b/>
        </w:rPr>
        <w:t>L</w:t>
      </w:r>
      <w:r w:rsidR="00D55CEC" w:rsidRPr="00D55CEC">
        <w:rPr>
          <w:b/>
        </w:rPr>
        <w:t>a l</w:t>
      </w:r>
      <w:r w:rsidRPr="00D55CEC">
        <w:rPr>
          <w:b/>
        </w:rPr>
        <w:t>ettre d’engagement</w:t>
      </w:r>
      <w:r w:rsidR="1AA2F03A" w:rsidRPr="7C49F4B1">
        <w:t xml:space="preserve"> </w:t>
      </w:r>
      <w:r w:rsidR="0A5AD4BF" w:rsidRPr="7C49F4B1">
        <w:t>manifeste l</w:t>
      </w:r>
      <w:r w:rsidR="758E0B8A" w:rsidRPr="7C49F4B1">
        <w:t>’implication</w:t>
      </w:r>
      <w:r w:rsidR="1AA2F03A" w:rsidRPr="7C49F4B1">
        <w:t xml:space="preserve"> de la gouvernance de l’établissement </w:t>
      </w:r>
      <w:r w:rsidR="69CC9DE2" w:rsidRPr="7C49F4B1">
        <w:t>et volonté de</w:t>
      </w:r>
      <w:r w:rsidR="1AA2F03A" w:rsidRPr="7C49F4B1">
        <w:t xml:space="preserve"> devenir université inclusive démonstratrice, </w:t>
      </w:r>
      <w:r w:rsidR="7BF4A1EE" w:rsidRPr="7C49F4B1">
        <w:t>d’</w:t>
      </w:r>
      <w:r w:rsidR="1AA2F03A" w:rsidRPr="7C49F4B1">
        <w:t>engager des évolutions structurelles au sein de l’étab</w:t>
      </w:r>
      <w:r w:rsidR="34E9E73D" w:rsidRPr="7C49F4B1">
        <w:t xml:space="preserve">lissement et </w:t>
      </w:r>
      <w:r w:rsidR="14C87ADF" w:rsidRPr="7C49F4B1">
        <w:t>d’</w:t>
      </w:r>
      <w:r w:rsidR="34E9E73D" w:rsidRPr="7C49F4B1">
        <w:t xml:space="preserve">accompagner les établissements d’enseignements supérieur à la transition vers </w:t>
      </w:r>
      <w:r w:rsidR="05C86471" w:rsidRPr="7C49F4B1">
        <w:t xml:space="preserve">une université inclusive et accessible. </w:t>
      </w:r>
    </w:p>
    <w:p w14:paraId="51D53769" w14:textId="5DD0D88E" w:rsidR="009E1EA6" w:rsidRDefault="00EF4DC0" w:rsidP="00E274A7">
      <w:pPr>
        <w:pStyle w:val="Titre3"/>
        <w:numPr>
          <w:ilvl w:val="1"/>
          <w:numId w:val="34"/>
        </w:numPr>
      </w:pPr>
      <w:r>
        <w:t xml:space="preserve"> </w:t>
      </w:r>
      <w:bookmarkStart w:id="22" w:name="_Toc158281032"/>
      <w:r w:rsidR="28EA993B">
        <w:t>Critères d</w:t>
      </w:r>
      <w:r w:rsidR="34CD8E11">
        <w:t xml:space="preserve">e recevabilité </w:t>
      </w:r>
      <w:r w:rsidR="28EA993B">
        <w:t xml:space="preserve">des </w:t>
      </w:r>
      <w:r>
        <w:t>dossiers de candidatures</w:t>
      </w:r>
      <w:bookmarkEnd w:id="22"/>
    </w:p>
    <w:p w14:paraId="6E711C84" w14:textId="2EFF813D" w:rsidR="7DCA1766" w:rsidRDefault="52DEDE21" w:rsidP="00E274A7">
      <w:pPr>
        <w:rPr>
          <w:rFonts w:ascii="Calibri" w:eastAsia="Calibri" w:hAnsi="Calibri" w:cs="Calibri"/>
          <w:color w:val="ED7D31" w:themeColor="accent2"/>
        </w:rPr>
      </w:pPr>
      <w:r w:rsidRPr="7C49F4B1">
        <w:rPr>
          <w:rFonts w:ascii="Calibri" w:eastAsia="Calibri" w:hAnsi="Calibri" w:cs="Calibri"/>
        </w:rPr>
        <w:t>C</w:t>
      </w:r>
      <w:r w:rsidR="0C39457F" w:rsidRPr="7C49F4B1">
        <w:rPr>
          <w:rFonts w:ascii="Calibri" w:eastAsia="Calibri" w:hAnsi="Calibri" w:cs="Calibri"/>
        </w:rPr>
        <w:t xml:space="preserve">omme précisé, quatre critères essentiels d'éligibilité sont identifiés : l'implication de la gouvernance, la participation des étudiants en situation de handicap, l'inscription territoriale, la démarche d'amélioration continue.  </w:t>
      </w:r>
      <w:r w:rsidR="288A23F0" w:rsidRPr="7C49F4B1">
        <w:rPr>
          <w:rFonts w:ascii="Calibri" w:eastAsia="Calibri" w:hAnsi="Calibri" w:cs="Calibri"/>
        </w:rPr>
        <w:t>En complément</w:t>
      </w:r>
      <w:r w:rsidR="6DC01D4D" w:rsidRPr="7C49F4B1">
        <w:rPr>
          <w:rFonts w:ascii="Calibri" w:eastAsia="Calibri" w:hAnsi="Calibri" w:cs="Calibri"/>
        </w:rPr>
        <w:t>,</w:t>
      </w:r>
      <w:r w:rsidR="288A23F0" w:rsidRPr="7C49F4B1">
        <w:rPr>
          <w:rFonts w:ascii="Calibri" w:eastAsia="Calibri" w:hAnsi="Calibri" w:cs="Calibri"/>
        </w:rPr>
        <w:t xml:space="preserve"> les critères de recevabilité suivants</w:t>
      </w:r>
      <w:r w:rsidR="2A3F25A7" w:rsidRPr="7C49F4B1">
        <w:rPr>
          <w:rFonts w:ascii="Calibri" w:eastAsia="Calibri" w:hAnsi="Calibri" w:cs="Calibri"/>
        </w:rPr>
        <w:t xml:space="preserve"> doivent être respectés</w:t>
      </w:r>
      <w:r w:rsidR="1C63C8BC" w:rsidRPr="7C49F4B1">
        <w:rPr>
          <w:rFonts w:ascii="Calibri" w:eastAsia="Calibri" w:hAnsi="Calibri" w:cs="Calibri"/>
        </w:rPr>
        <w:t xml:space="preserve"> </w:t>
      </w:r>
      <w:r w:rsidR="288A23F0" w:rsidRPr="7C49F4B1">
        <w:rPr>
          <w:rFonts w:ascii="Calibri" w:eastAsia="Calibri" w:hAnsi="Calibri" w:cs="Calibri"/>
        </w:rPr>
        <w:t>:</w:t>
      </w:r>
    </w:p>
    <w:p w14:paraId="3FFDE233" w14:textId="22FA30F1" w:rsidR="7DCA1766" w:rsidRPr="00D55CEC" w:rsidRDefault="7DCA1766" w:rsidP="00E274A7">
      <w:pPr>
        <w:pStyle w:val="Paragraphedeliste"/>
        <w:numPr>
          <w:ilvl w:val="0"/>
          <w:numId w:val="48"/>
        </w:numPr>
        <w:ind w:left="709" w:hanging="357"/>
        <w:contextualSpacing w:val="0"/>
        <w:rPr>
          <w:rFonts w:ascii="Calibri" w:eastAsia="Calibri" w:hAnsi="Calibri" w:cs="Calibri"/>
          <w:color w:val="ED7D31" w:themeColor="accent2"/>
        </w:rPr>
      </w:pPr>
      <w:r w:rsidRPr="00D55CEC">
        <w:rPr>
          <w:rFonts w:ascii="Calibri" w:eastAsia="Calibri" w:hAnsi="Calibri" w:cs="Calibri"/>
          <w:b/>
          <w:bCs/>
        </w:rPr>
        <w:t xml:space="preserve">Champ défini </w:t>
      </w:r>
      <w:r w:rsidRPr="00D55CEC">
        <w:rPr>
          <w:rFonts w:ascii="Calibri" w:eastAsia="Calibri" w:hAnsi="Calibri" w:cs="Calibri"/>
        </w:rPr>
        <w:t xml:space="preserve">: </w:t>
      </w:r>
      <w:r w:rsidR="69684545" w:rsidRPr="00D55CEC">
        <w:rPr>
          <w:rFonts w:ascii="Calibri" w:eastAsia="Calibri" w:hAnsi="Calibri" w:cs="Calibri"/>
        </w:rPr>
        <w:t xml:space="preserve">l’établissement candidat </w:t>
      </w:r>
      <w:r w:rsidR="765F2C87" w:rsidRPr="00D55CEC">
        <w:rPr>
          <w:rFonts w:ascii="Calibri" w:eastAsia="Calibri" w:hAnsi="Calibri" w:cs="Calibri"/>
        </w:rPr>
        <w:t>doit être un EPSCP</w:t>
      </w:r>
      <w:r w:rsidR="00D55CEC" w:rsidRPr="00D55CEC">
        <w:rPr>
          <w:rFonts w:ascii="Calibri" w:eastAsia="Calibri" w:hAnsi="Calibri" w:cs="Calibri"/>
        </w:rPr>
        <w:t xml:space="preserve"> de type univer</w:t>
      </w:r>
      <w:r w:rsidR="00D55CEC">
        <w:rPr>
          <w:rFonts w:ascii="Calibri" w:eastAsia="Calibri" w:hAnsi="Calibri" w:cs="Calibri"/>
        </w:rPr>
        <w:t>sité,</w:t>
      </w:r>
      <w:r w:rsidR="00D55CEC" w:rsidRPr="00D55CEC">
        <w:rPr>
          <w:rFonts w:ascii="Calibri" w:eastAsia="Calibri" w:hAnsi="Calibri" w:cs="Calibri"/>
        </w:rPr>
        <w:t xml:space="preserve"> grand établissement</w:t>
      </w:r>
      <w:r w:rsidR="00D55CEC">
        <w:rPr>
          <w:rFonts w:ascii="Calibri" w:eastAsia="Calibri" w:hAnsi="Calibri" w:cs="Calibri"/>
        </w:rPr>
        <w:t xml:space="preserve"> ou</w:t>
      </w:r>
      <w:r w:rsidR="00D55CEC" w:rsidRPr="00D55CEC">
        <w:rPr>
          <w:rFonts w:ascii="Calibri" w:eastAsia="Calibri" w:hAnsi="Calibri" w:cs="Calibri"/>
        </w:rPr>
        <w:t xml:space="preserve"> </w:t>
      </w:r>
      <w:r w:rsidR="707CC845" w:rsidRPr="00D55CEC">
        <w:rPr>
          <w:rFonts w:ascii="Calibri" w:eastAsia="Calibri" w:hAnsi="Calibri" w:cs="Calibri"/>
        </w:rPr>
        <w:t>établissement</w:t>
      </w:r>
      <w:r w:rsidR="00D55CEC" w:rsidRPr="00D55CEC">
        <w:rPr>
          <w:rFonts w:ascii="Calibri" w:eastAsia="Calibri" w:hAnsi="Calibri" w:cs="Calibri"/>
        </w:rPr>
        <w:t>s</w:t>
      </w:r>
      <w:r w:rsidR="707CC845" w:rsidRPr="00D55CEC">
        <w:rPr>
          <w:rFonts w:ascii="Calibri" w:eastAsia="Calibri" w:hAnsi="Calibri" w:cs="Calibri"/>
        </w:rPr>
        <w:t xml:space="preserve"> public</w:t>
      </w:r>
      <w:r w:rsidR="00D55CEC" w:rsidRPr="00D55CEC">
        <w:rPr>
          <w:rFonts w:ascii="Calibri" w:eastAsia="Calibri" w:hAnsi="Calibri" w:cs="Calibri"/>
        </w:rPr>
        <w:t>s expérimentaux</w:t>
      </w:r>
      <w:r w:rsidR="00D55CEC">
        <w:rPr>
          <w:rFonts w:ascii="Calibri" w:eastAsia="Calibri" w:hAnsi="Calibri" w:cs="Calibri"/>
        </w:rPr>
        <w:t>,</w:t>
      </w:r>
    </w:p>
    <w:p w14:paraId="38A393EC" w14:textId="437AF7D5" w:rsidR="7DCA1766" w:rsidRPr="00D55CEC" w:rsidRDefault="7DCA1766" w:rsidP="00E274A7">
      <w:pPr>
        <w:pStyle w:val="Paragraphedeliste"/>
        <w:numPr>
          <w:ilvl w:val="0"/>
          <w:numId w:val="48"/>
        </w:numPr>
        <w:ind w:left="709" w:hanging="357"/>
        <w:contextualSpacing w:val="0"/>
        <w:rPr>
          <w:rFonts w:ascii="Calibri" w:eastAsia="Calibri" w:hAnsi="Calibri" w:cs="Calibri"/>
          <w:color w:val="ED7D31" w:themeColor="accent2"/>
        </w:rPr>
      </w:pPr>
      <w:r w:rsidRPr="00D55CEC">
        <w:rPr>
          <w:rFonts w:ascii="Calibri" w:eastAsia="Calibri" w:hAnsi="Calibri" w:cs="Calibri"/>
          <w:b/>
          <w:bCs/>
        </w:rPr>
        <w:t xml:space="preserve">Absence de conflit d'intérêt </w:t>
      </w:r>
      <w:r w:rsidR="48C62B5B" w:rsidRPr="00D55CEC">
        <w:rPr>
          <w:rFonts w:ascii="Calibri" w:eastAsia="Calibri" w:hAnsi="Calibri" w:cs="Calibri"/>
          <w:b/>
          <w:bCs/>
        </w:rPr>
        <w:t>personnels</w:t>
      </w:r>
      <w:r w:rsidRPr="00D55CEC">
        <w:rPr>
          <w:rFonts w:ascii="Calibri" w:eastAsia="Calibri" w:hAnsi="Calibri" w:cs="Calibri"/>
          <w:b/>
          <w:bCs/>
        </w:rPr>
        <w:t xml:space="preserve"> </w:t>
      </w:r>
      <w:r w:rsidRPr="00D55CEC">
        <w:rPr>
          <w:rFonts w:ascii="Calibri" w:eastAsia="Calibri" w:hAnsi="Calibri" w:cs="Calibri"/>
        </w:rPr>
        <w:t xml:space="preserve">: le responsable du projet ne </w:t>
      </w:r>
      <w:r w:rsidR="3FA4EC4E" w:rsidRPr="00D55CEC">
        <w:rPr>
          <w:rFonts w:ascii="Calibri" w:eastAsia="Calibri" w:hAnsi="Calibri" w:cs="Calibri"/>
        </w:rPr>
        <w:t>fait</w:t>
      </w:r>
      <w:r w:rsidRPr="00D55CEC">
        <w:rPr>
          <w:rFonts w:ascii="Calibri" w:eastAsia="Calibri" w:hAnsi="Calibri" w:cs="Calibri"/>
        </w:rPr>
        <w:t xml:space="preserve"> </w:t>
      </w:r>
      <w:r w:rsidR="3FA4EC4E" w:rsidRPr="00D55CEC">
        <w:rPr>
          <w:rFonts w:ascii="Calibri" w:eastAsia="Calibri" w:hAnsi="Calibri" w:cs="Calibri"/>
        </w:rPr>
        <w:t xml:space="preserve">pas </w:t>
      </w:r>
      <w:r w:rsidRPr="00D55CEC">
        <w:rPr>
          <w:rFonts w:ascii="Calibri" w:eastAsia="Calibri" w:hAnsi="Calibri" w:cs="Calibri"/>
        </w:rPr>
        <w:t>partie du comité de pilotage</w:t>
      </w:r>
      <w:r w:rsidR="6D3F660D" w:rsidRPr="00D55CEC">
        <w:rPr>
          <w:rFonts w:ascii="Calibri" w:eastAsia="Calibri" w:hAnsi="Calibri" w:cs="Calibri"/>
        </w:rPr>
        <w:t>,</w:t>
      </w:r>
    </w:p>
    <w:p w14:paraId="74E4D0DA" w14:textId="429847BC" w:rsidR="7DCA1766" w:rsidRPr="00D55CEC" w:rsidRDefault="7DCA1766" w:rsidP="00E274A7">
      <w:pPr>
        <w:pStyle w:val="Paragraphedeliste"/>
        <w:numPr>
          <w:ilvl w:val="0"/>
          <w:numId w:val="48"/>
        </w:numPr>
        <w:ind w:left="709" w:hanging="357"/>
        <w:contextualSpacing w:val="0"/>
        <w:rPr>
          <w:rFonts w:ascii="Calibri" w:eastAsia="Calibri" w:hAnsi="Calibri" w:cs="Calibri"/>
          <w:color w:val="808080" w:themeColor="background1" w:themeShade="80"/>
        </w:rPr>
      </w:pPr>
      <w:r w:rsidRPr="00D55CEC">
        <w:rPr>
          <w:rFonts w:ascii="Calibri" w:eastAsia="Calibri" w:hAnsi="Calibri" w:cs="Calibri"/>
          <w:b/>
          <w:bCs/>
        </w:rPr>
        <w:t>Absence de conflits d'intérêts financiers</w:t>
      </w:r>
      <w:r w:rsidRPr="00D55CEC">
        <w:rPr>
          <w:rFonts w:ascii="Calibri" w:eastAsia="Calibri" w:hAnsi="Calibri" w:cs="Calibri"/>
        </w:rPr>
        <w:t xml:space="preserve"> : </w:t>
      </w:r>
      <w:r w:rsidR="13245D49" w:rsidRPr="00D55CEC">
        <w:rPr>
          <w:rFonts w:ascii="Calibri" w:eastAsia="Calibri" w:hAnsi="Calibri" w:cs="Calibri"/>
        </w:rPr>
        <w:t>les c</w:t>
      </w:r>
      <w:r w:rsidRPr="00D55CEC">
        <w:rPr>
          <w:rFonts w:ascii="Calibri" w:eastAsia="Calibri" w:hAnsi="Calibri" w:cs="Calibri"/>
        </w:rPr>
        <w:t>oûts pris en charge</w:t>
      </w:r>
      <w:r w:rsidR="5E52C8F2" w:rsidRPr="00D55CEC">
        <w:rPr>
          <w:rFonts w:ascii="Calibri" w:eastAsia="Calibri" w:hAnsi="Calibri" w:cs="Calibri"/>
        </w:rPr>
        <w:t xml:space="preserve"> par le financement du présent appel à projet ne </w:t>
      </w:r>
      <w:r w:rsidR="32B4BD41" w:rsidRPr="00D55CEC">
        <w:rPr>
          <w:rFonts w:ascii="Calibri" w:eastAsia="Calibri" w:hAnsi="Calibri" w:cs="Calibri"/>
        </w:rPr>
        <w:t xml:space="preserve">sont pas préalablement </w:t>
      </w:r>
      <w:r w:rsidRPr="00D55CEC">
        <w:rPr>
          <w:rFonts w:ascii="Calibri" w:eastAsia="Calibri" w:hAnsi="Calibri" w:cs="Calibri"/>
        </w:rPr>
        <w:t>financés par d’autres subventions</w:t>
      </w:r>
      <w:r w:rsidR="6C9FE767" w:rsidRPr="00D55CEC">
        <w:rPr>
          <w:rFonts w:ascii="Calibri" w:eastAsia="Calibri" w:hAnsi="Calibri" w:cs="Calibri"/>
        </w:rPr>
        <w:t>,</w:t>
      </w:r>
    </w:p>
    <w:p w14:paraId="63B16645" w14:textId="6AFE01AC" w:rsidR="6CCB4BA7" w:rsidRPr="00D55CEC" w:rsidRDefault="59614900" w:rsidP="00E274A7">
      <w:pPr>
        <w:pStyle w:val="Paragraphedeliste"/>
        <w:numPr>
          <w:ilvl w:val="0"/>
          <w:numId w:val="48"/>
        </w:numPr>
        <w:ind w:left="709" w:hanging="357"/>
        <w:contextualSpacing w:val="0"/>
        <w:rPr>
          <w:rFonts w:ascii="Calibri" w:eastAsia="Calibri" w:hAnsi="Calibri" w:cs="Calibri"/>
          <w:color w:val="ED7D31" w:themeColor="accent2"/>
        </w:rPr>
      </w:pPr>
      <w:r w:rsidRPr="00D55CEC">
        <w:rPr>
          <w:rFonts w:ascii="Calibri" w:eastAsia="Calibri" w:hAnsi="Calibri" w:cs="Calibri"/>
          <w:b/>
          <w:bCs/>
        </w:rPr>
        <w:t>Complétude du d</w:t>
      </w:r>
      <w:r w:rsidR="6CCB4BA7" w:rsidRPr="00D55CEC">
        <w:rPr>
          <w:rFonts w:ascii="Calibri" w:eastAsia="Calibri" w:hAnsi="Calibri" w:cs="Calibri"/>
          <w:b/>
          <w:bCs/>
        </w:rPr>
        <w:t>ossier</w:t>
      </w:r>
      <w:r w:rsidR="7F3DD9AD" w:rsidRPr="00D55CEC">
        <w:rPr>
          <w:rFonts w:ascii="Calibri" w:eastAsia="Calibri" w:hAnsi="Calibri" w:cs="Calibri"/>
          <w:b/>
          <w:bCs/>
        </w:rPr>
        <w:t xml:space="preserve"> </w:t>
      </w:r>
      <w:r w:rsidR="6CCB4BA7" w:rsidRPr="00D55CEC">
        <w:rPr>
          <w:rFonts w:ascii="Calibri" w:eastAsia="Calibri" w:hAnsi="Calibri" w:cs="Calibri"/>
        </w:rPr>
        <w:t xml:space="preserve">: le dossier doit comprendre </w:t>
      </w:r>
      <w:r w:rsidR="2F21AD77" w:rsidRPr="00D55CEC">
        <w:rPr>
          <w:rFonts w:ascii="Calibri" w:eastAsia="Calibri" w:hAnsi="Calibri" w:cs="Calibri"/>
        </w:rPr>
        <w:t>le formulaire de candidature</w:t>
      </w:r>
      <w:r w:rsidR="5B75BC65" w:rsidRPr="00D55CEC">
        <w:rPr>
          <w:rFonts w:ascii="Calibri" w:eastAsia="Calibri" w:hAnsi="Calibri" w:cs="Calibri"/>
        </w:rPr>
        <w:t xml:space="preserve">, l’annexe financière ainsi </w:t>
      </w:r>
      <w:r w:rsidR="6CCB4BA7" w:rsidRPr="00D55CEC">
        <w:rPr>
          <w:rFonts w:ascii="Calibri" w:eastAsia="Calibri" w:hAnsi="Calibri" w:cs="Calibri"/>
        </w:rPr>
        <w:t>que la lettre d’engagement</w:t>
      </w:r>
      <w:r w:rsidR="4B83A6A1" w:rsidRPr="00D55CEC">
        <w:rPr>
          <w:rFonts w:ascii="Calibri" w:eastAsia="Calibri" w:hAnsi="Calibri" w:cs="Calibri"/>
        </w:rPr>
        <w:t>,</w:t>
      </w:r>
    </w:p>
    <w:p w14:paraId="217E6F3D" w14:textId="51800BA6" w:rsidR="6CCB4BA7" w:rsidRPr="00D55CEC" w:rsidRDefault="0DA93BB0" w:rsidP="00E274A7">
      <w:pPr>
        <w:pStyle w:val="Paragraphedeliste"/>
        <w:numPr>
          <w:ilvl w:val="0"/>
          <w:numId w:val="48"/>
        </w:numPr>
        <w:ind w:left="709" w:hanging="357"/>
        <w:contextualSpacing w:val="0"/>
        <w:rPr>
          <w:rFonts w:ascii="Calibri" w:eastAsia="Calibri" w:hAnsi="Calibri" w:cs="Calibri"/>
          <w:color w:val="ED7D31" w:themeColor="accent2"/>
        </w:rPr>
      </w:pPr>
      <w:r w:rsidRPr="00D55CEC">
        <w:rPr>
          <w:rFonts w:ascii="Calibri" w:eastAsia="Calibri" w:hAnsi="Calibri" w:cs="Calibri"/>
          <w:b/>
          <w:bCs/>
        </w:rPr>
        <w:t>Modalité de la candidature</w:t>
      </w:r>
      <w:r w:rsidRPr="00D55CEC">
        <w:rPr>
          <w:rFonts w:ascii="Calibri" w:eastAsia="Calibri" w:hAnsi="Calibri" w:cs="Calibri"/>
        </w:rPr>
        <w:t xml:space="preserve"> : la candidature est déposée via l</w:t>
      </w:r>
      <w:r w:rsidR="3868E0C0" w:rsidRPr="00D55CEC">
        <w:rPr>
          <w:rFonts w:ascii="Calibri" w:eastAsia="Calibri" w:hAnsi="Calibri" w:cs="Calibri"/>
        </w:rPr>
        <w:t>e formulaire unique de candidature d</w:t>
      </w:r>
      <w:r w:rsidRPr="00D55CEC">
        <w:rPr>
          <w:rFonts w:ascii="Calibri" w:eastAsia="Calibri" w:hAnsi="Calibri" w:cs="Calibri"/>
        </w:rPr>
        <w:t>ans les délais impartis,</w:t>
      </w:r>
    </w:p>
    <w:p w14:paraId="38CE673F" w14:textId="3455E185" w:rsidR="6CCB4BA7" w:rsidRPr="00D55CEC" w:rsidRDefault="6CCB4BA7" w:rsidP="00E274A7">
      <w:pPr>
        <w:pStyle w:val="Paragraphedeliste"/>
        <w:numPr>
          <w:ilvl w:val="0"/>
          <w:numId w:val="48"/>
        </w:numPr>
        <w:ind w:left="709" w:hanging="357"/>
        <w:contextualSpacing w:val="0"/>
        <w:rPr>
          <w:rFonts w:ascii="Calibri" w:eastAsia="Calibri" w:hAnsi="Calibri" w:cs="Calibri"/>
          <w:color w:val="ED7D31" w:themeColor="accent2"/>
        </w:rPr>
      </w:pPr>
      <w:r w:rsidRPr="00D55CEC">
        <w:rPr>
          <w:rFonts w:ascii="Calibri" w:eastAsia="Calibri" w:hAnsi="Calibri" w:cs="Calibri"/>
          <w:b/>
          <w:bCs/>
        </w:rPr>
        <w:t>Format du dossier de candidature</w:t>
      </w:r>
      <w:r w:rsidRPr="00D55CEC">
        <w:rPr>
          <w:rFonts w:ascii="Calibri" w:eastAsia="Calibri" w:hAnsi="Calibri" w:cs="Calibri"/>
        </w:rPr>
        <w:t xml:space="preserve"> : les formulaires officiels sont utilisés et les exigences de forme sont respectées, </w:t>
      </w:r>
    </w:p>
    <w:p w14:paraId="17803DCE" w14:textId="5BAB554C" w:rsidR="25093D0A" w:rsidRPr="00D55CEC" w:rsidRDefault="2228776E" w:rsidP="00E274A7">
      <w:pPr>
        <w:pStyle w:val="Paragraphedeliste"/>
        <w:numPr>
          <w:ilvl w:val="0"/>
          <w:numId w:val="48"/>
        </w:numPr>
        <w:ind w:left="709" w:hanging="357"/>
        <w:contextualSpacing w:val="0"/>
        <w:rPr>
          <w:rFonts w:ascii="Calibri" w:eastAsia="Calibri" w:hAnsi="Calibri" w:cs="Calibri"/>
          <w:b/>
          <w:bCs/>
          <w:color w:val="ED7D31" w:themeColor="accent2"/>
        </w:rPr>
      </w:pPr>
      <w:r w:rsidRPr="00D55CEC">
        <w:rPr>
          <w:rFonts w:ascii="Calibri" w:eastAsia="Calibri" w:hAnsi="Calibri" w:cs="Calibri"/>
          <w:b/>
          <w:bCs/>
        </w:rPr>
        <w:t>Conformité aux exigences de fonds définies</w:t>
      </w:r>
      <w:r w:rsidR="0E742010" w:rsidRPr="00D55CEC">
        <w:rPr>
          <w:rFonts w:ascii="Calibri" w:eastAsia="Calibri" w:hAnsi="Calibri" w:cs="Calibri"/>
          <w:b/>
          <w:bCs/>
        </w:rPr>
        <w:t xml:space="preserve"> :</w:t>
      </w:r>
      <w:r w:rsidR="0E742010" w:rsidRPr="00D55CEC">
        <w:rPr>
          <w:rFonts w:ascii="Calibri" w:eastAsia="Calibri" w:hAnsi="Calibri" w:cs="Calibri"/>
        </w:rPr>
        <w:t xml:space="preserve"> les projets précisent les éléments attendus. </w:t>
      </w:r>
    </w:p>
    <w:p w14:paraId="048D030E" w14:textId="3010A68A" w:rsidR="00BE26FE" w:rsidRDefault="00EF4DC0" w:rsidP="00E274A7">
      <w:pPr>
        <w:pStyle w:val="Titre3"/>
        <w:numPr>
          <w:ilvl w:val="1"/>
          <w:numId w:val="34"/>
        </w:numPr>
      </w:pPr>
      <w:r>
        <w:t xml:space="preserve"> </w:t>
      </w:r>
      <w:bookmarkStart w:id="23" w:name="_Toc158281033"/>
      <w:r w:rsidR="28EA993B">
        <w:t>Critères et modalités de sélection des projets</w:t>
      </w:r>
      <w:bookmarkEnd w:id="23"/>
    </w:p>
    <w:p w14:paraId="41A222B1" w14:textId="1B516472" w:rsidR="7FAF0464" w:rsidRDefault="1399DE2F" w:rsidP="00E274A7">
      <w:pPr>
        <w:rPr>
          <w:rFonts w:ascii="Calibri" w:eastAsia="Calibri" w:hAnsi="Calibri" w:cs="Calibri"/>
        </w:rPr>
      </w:pPr>
      <w:r w:rsidRPr="7C49F4B1">
        <w:rPr>
          <w:rFonts w:ascii="Calibri" w:eastAsia="Calibri" w:hAnsi="Calibri" w:cs="Calibri"/>
        </w:rPr>
        <w:t>D</w:t>
      </w:r>
      <w:r w:rsidR="7FAF0464" w:rsidRPr="7C49F4B1">
        <w:rPr>
          <w:rFonts w:ascii="Calibri" w:eastAsia="Calibri" w:hAnsi="Calibri" w:cs="Calibri"/>
        </w:rPr>
        <w:t xml:space="preserve">eux vagues de sélection des projets sont </w:t>
      </w:r>
      <w:r w:rsidR="206EB462" w:rsidRPr="7C49F4B1">
        <w:rPr>
          <w:rFonts w:ascii="Calibri" w:eastAsia="Calibri" w:hAnsi="Calibri" w:cs="Calibri"/>
        </w:rPr>
        <w:t xml:space="preserve">prévues </w:t>
      </w:r>
      <w:r w:rsidR="7FAF0464" w:rsidRPr="7C49F4B1">
        <w:rPr>
          <w:rFonts w:ascii="Calibri" w:eastAsia="Calibri" w:hAnsi="Calibri" w:cs="Calibri"/>
        </w:rPr>
        <w:t xml:space="preserve">afin de permettre aux établissements de se positionner sur l'appel à projet lors de la première ou de la seconde vague, et le cas échéant de modifier leur proposition à l'occasion de la seconde vague. Trois établissements seront identifiés et accompagnés dès 2024 jusque </w:t>
      </w:r>
      <w:r w:rsidR="00BF22DF">
        <w:rPr>
          <w:rFonts w:ascii="Calibri" w:eastAsia="Calibri" w:hAnsi="Calibri" w:cs="Calibri"/>
        </w:rPr>
        <w:t xml:space="preserve">fin </w:t>
      </w:r>
      <w:r w:rsidR="7FAF0464" w:rsidRPr="7C49F4B1">
        <w:rPr>
          <w:rFonts w:ascii="Calibri" w:eastAsia="Calibri" w:hAnsi="Calibri" w:cs="Calibri"/>
        </w:rPr>
        <w:t>202</w:t>
      </w:r>
      <w:r w:rsidR="7628A8DF" w:rsidRPr="7C49F4B1">
        <w:rPr>
          <w:rFonts w:ascii="Calibri" w:eastAsia="Calibri" w:hAnsi="Calibri" w:cs="Calibri"/>
        </w:rPr>
        <w:t>6</w:t>
      </w:r>
      <w:r w:rsidR="00BF22DF">
        <w:rPr>
          <w:rFonts w:ascii="Calibri" w:eastAsia="Calibri" w:hAnsi="Calibri" w:cs="Calibri"/>
        </w:rPr>
        <w:t xml:space="preserve">. Compte tenu du caractère massif du renouvellement des </w:t>
      </w:r>
      <w:r w:rsidR="00BF22DF">
        <w:rPr>
          <w:rFonts w:ascii="Calibri" w:eastAsia="Calibri" w:hAnsi="Calibri" w:cs="Calibri"/>
        </w:rPr>
        <w:lastRenderedPageBreak/>
        <w:t>instances d’établissements, un deuxième appel à projet pourra être lancé en 2025 pour deux établissements supplémentaires.</w:t>
      </w:r>
    </w:p>
    <w:p w14:paraId="1B500D28" w14:textId="27AD31EE" w:rsidR="7FAF0464" w:rsidRDefault="7FAF0464" w:rsidP="00E274A7">
      <w:pPr>
        <w:rPr>
          <w:rFonts w:ascii="Calibri" w:eastAsia="Calibri" w:hAnsi="Calibri" w:cs="Calibri"/>
          <w:color w:val="ED7D31" w:themeColor="accent2"/>
        </w:rPr>
      </w:pPr>
      <w:r w:rsidRPr="7C49F4B1">
        <w:rPr>
          <w:rFonts w:ascii="Calibri" w:eastAsia="Calibri" w:hAnsi="Calibri" w:cs="Calibri"/>
        </w:rPr>
        <w:t>La sélection d</w:t>
      </w:r>
      <w:r w:rsidR="0DD1A6F1" w:rsidRPr="7C49F4B1">
        <w:rPr>
          <w:rFonts w:ascii="Calibri" w:eastAsia="Calibri" w:hAnsi="Calibri" w:cs="Calibri"/>
        </w:rPr>
        <w:t>es établissements lauréats</w:t>
      </w:r>
      <w:r w:rsidRPr="7C49F4B1">
        <w:rPr>
          <w:rFonts w:ascii="Calibri" w:eastAsia="Calibri" w:hAnsi="Calibri" w:cs="Calibri"/>
        </w:rPr>
        <w:t xml:space="preserve"> </w:t>
      </w:r>
      <w:r w:rsidR="0962E7EC" w:rsidRPr="7C49F4B1">
        <w:rPr>
          <w:rFonts w:ascii="Calibri" w:eastAsia="Calibri" w:hAnsi="Calibri" w:cs="Calibri"/>
        </w:rPr>
        <w:t xml:space="preserve">se </w:t>
      </w:r>
      <w:r w:rsidRPr="7C49F4B1">
        <w:rPr>
          <w:rFonts w:ascii="Calibri" w:eastAsia="Calibri" w:hAnsi="Calibri" w:cs="Calibri"/>
        </w:rPr>
        <w:t xml:space="preserve">fera selon les modalités </w:t>
      </w:r>
      <w:r w:rsidR="00450038">
        <w:rPr>
          <w:rFonts w:ascii="Calibri" w:eastAsia="Calibri" w:hAnsi="Calibri" w:cs="Calibri"/>
        </w:rPr>
        <w:t>et le calendrier suivant</w:t>
      </w:r>
      <w:r w:rsidRPr="7C49F4B1">
        <w:rPr>
          <w:rFonts w:ascii="Calibri" w:eastAsia="Calibri" w:hAnsi="Calibri" w:cs="Calibri"/>
        </w:rPr>
        <w:t xml:space="preserve">s : </w:t>
      </w:r>
    </w:p>
    <w:p w14:paraId="2046B8A3" w14:textId="54563BA9" w:rsidR="5D8636C7" w:rsidRDefault="5D8636C7" w:rsidP="00E274A7">
      <w:pPr>
        <w:pStyle w:val="Paragraphedeliste"/>
        <w:numPr>
          <w:ilvl w:val="0"/>
          <w:numId w:val="49"/>
        </w:numPr>
        <w:ind w:left="714" w:hanging="357"/>
        <w:contextualSpacing w:val="0"/>
        <w:rPr>
          <w:rFonts w:ascii="Calibri" w:eastAsia="Calibri" w:hAnsi="Calibri" w:cs="Calibri"/>
        </w:rPr>
      </w:pPr>
      <w:r w:rsidRPr="00D55CEC">
        <w:rPr>
          <w:rFonts w:ascii="Calibri" w:eastAsia="Calibri" w:hAnsi="Calibri" w:cs="Calibri"/>
          <w:b/>
        </w:rPr>
        <w:t>Dépôt des candi</w:t>
      </w:r>
      <w:r w:rsidR="00D55CEC" w:rsidRPr="00D55CEC">
        <w:rPr>
          <w:rFonts w:ascii="Calibri" w:eastAsia="Calibri" w:hAnsi="Calibri" w:cs="Calibri"/>
          <w:b/>
        </w:rPr>
        <w:t>datures par les établissements</w:t>
      </w:r>
      <w:r w:rsidR="00D55CEC">
        <w:rPr>
          <w:rFonts w:ascii="Calibri" w:eastAsia="Calibri" w:hAnsi="Calibri" w:cs="Calibri"/>
        </w:rPr>
        <w:t xml:space="preserve"> : </w:t>
      </w:r>
      <w:r w:rsidR="5961FFE7" w:rsidRPr="7C49F4B1">
        <w:rPr>
          <w:rFonts w:ascii="Calibri" w:eastAsia="Calibri" w:hAnsi="Calibri" w:cs="Calibri"/>
        </w:rPr>
        <w:t>jusqu’au</w:t>
      </w:r>
      <w:r w:rsidR="25626857" w:rsidRPr="7C49F4B1">
        <w:rPr>
          <w:rFonts w:ascii="Calibri" w:eastAsia="Calibri" w:hAnsi="Calibri" w:cs="Calibri"/>
        </w:rPr>
        <w:t xml:space="preserve"> </w:t>
      </w:r>
      <w:r w:rsidR="00EF7583">
        <w:rPr>
          <w:rFonts w:ascii="Calibri" w:eastAsia="Calibri" w:hAnsi="Calibri" w:cs="Calibri"/>
        </w:rPr>
        <w:t>31</w:t>
      </w:r>
      <w:r w:rsidR="780243B5" w:rsidRPr="7C49F4B1">
        <w:rPr>
          <w:rFonts w:ascii="Calibri" w:eastAsia="Calibri" w:hAnsi="Calibri" w:cs="Calibri"/>
        </w:rPr>
        <w:t xml:space="preserve"> </w:t>
      </w:r>
      <w:r w:rsidR="00EF7583">
        <w:rPr>
          <w:rFonts w:ascii="Calibri" w:eastAsia="Calibri" w:hAnsi="Calibri" w:cs="Calibri"/>
        </w:rPr>
        <w:t>mai</w:t>
      </w:r>
      <w:r w:rsidR="00D55CEC">
        <w:rPr>
          <w:rFonts w:ascii="Calibri" w:eastAsia="Calibri" w:hAnsi="Calibri" w:cs="Calibri"/>
        </w:rPr>
        <w:t xml:space="preserve"> 2024</w:t>
      </w:r>
      <w:r w:rsidR="00BF22DF">
        <w:rPr>
          <w:rFonts w:ascii="Calibri" w:eastAsia="Calibri" w:hAnsi="Calibri" w:cs="Calibri"/>
        </w:rPr>
        <w:t xml:space="preserve"> à 23h59 heure de Paris</w:t>
      </w:r>
      <w:r w:rsidR="00D55CEC">
        <w:rPr>
          <w:rFonts w:ascii="Calibri" w:eastAsia="Calibri" w:hAnsi="Calibri" w:cs="Calibri"/>
        </w:rPr>
        <w:t xml:space="preserve">, </w:t>
      </w:r>
    </w:p>
    <w:p w14:paraId="517B0554" w14:textId="239D1D65" w:rsidR="7FAF0464" w:rsidRDefault="7FAF0464" w:rsidP="00E274A7">
      <w:pPr>
        <w:pStyle w:val="Paragraphedeliste"/>
        <w:numPr>
          <w:ilvl w:val="0"/>
          <w:numId w:val="49"/>
        </w:numPr>
        <w:ind w:left="714" w:hanging="357"/>
        <w:contextualSpacing w:val="0"/>
        <w:rPr>
          <w:rFonts w:ascii="Calibri" w:eastAsia="Calibri" w:hAnsi="Calibri" w:cs="Calibri"/>
          <w:color w:val="ED7D31" w:themeColor="accent2"/>
        </w:rPr>
      </w:pPr>
      <w:r w:rsidRPr="00D55CEC">
        <w:rPr>
          <w:rFonts w:ascii="Calibri" w:eastAsia="Calibri" w:hAnsi="Calibri" w:cs="Calibri"/>
          <w:b/>
        </w:rPr>
        <w:t>Analyse des candidature</w:t>
      </w:r>
      <w:r w:rsidR="6845989B" w:rsidRPr="00D55CEC">
        <w:rPr>
          <w:rFonts w:ascii="Calibri" w:eastAsia="Calibri" w:hAnsi="Calibri" w:cs="Calibri"/>
          <w:b/>
        </w:rPr>
        <w:t>s</w:t>
      </w:r>
      <w:r w:rsidRPr="00D55CEC">
        <w:rPr>
          <w:rFonts w:ascii="Calibri" w:eastAsia="Calibri" w:hAnsi="Calibri" w:cs="Calibri"/>
          <w:b/>
        </w:rPr>
        <w:t xml:space="preserve"> et présélection par le comité de pilotage</w:t>
      </w:r>
      <w:r w:rsidR="00D55CEC">
        <w:rPr>
          <w:rFonts w:ascii="Calibri" w:eastAsia="Calibri" w:hAnsi="Calibri" w:cs="Calibri"/>
        </w:rPr>
        <w:t xml:space="preserve"> : </w:t>
      </w:r>
      <w:r w:rsidR="2BC8FEBB" w:rsidRPr="7C49F4B1">
        <w:rPr>
          <w:rFonts w:ascii="Calibri" w:eastAsia="Calibri" w:hAnsi="Calibri" w:cs="Calibri"/>
        </w:rPr>
        <w:t xml:space="preserve">du </w:t>
      </w:r>
      <w:r w:rsidR="56E90465" w:rsidRPr="7C49F4B1">
        <w:rPr>
          <w:rFonts w:ascii="Calibri" w:eastAsia="Calibri" w:hAnsi="Calibri" w:cs="Calibri"/>
        </w:rPr>
        <w:t xml:space="preserve">1er </w:t>
      </w:r>
      <w:r w:rsidR="00BF22DF">
        <w:rPr>
          <w:rFonts w:ascii="Calibri" w:eastAsia="Calibri" w:hAnsi="Calibri" w:cs="Calibri"/>
        </w:rPr>
        <w:t>juin</w:t>
      </w:r>
      <w:r w:rsidR="00BF22DF" w:rsidRPr="7C49F4B1">
        <w:rPr>
          <w:rFonts w:ascii="Calibri" w:eastAsia="Calibri" w:hAnsi="Calibri" w:cs="Calibri"/>
        </w:rPr>
        <w:t xml:space="preserve"> </w:t>
      </w:r>
      <w:r w:rsidR="4BE5C8E3" w:rsidRPr="7C49F4B1">
        <w:rPr>
          <w:rFonts w:ascii="Calibri" w:eastAsia="Calibri" w:hAnsi="Calibri" w:cs="Calibri"/>
        </w:rPr>
        <w:t>au</w:t>
      </w:r>
      <w:r w:rsidR="50EB8AD2" w:rsidRPr="7C49F4B1">
        <w:rPr>
          <w:rFonts w:ascii="Calibri" w:eastAsia="Calibri" w:hAnsi="Calibri" w:cs="Calibri"/>
        </w:rPr>
        <w:t xml:space="preserve"> </w:t>
      </w:r>
      <w:r w:rsidR="5580D48A" w:rsidRPr="7C49F4B1">
        <w:rPr>
          <w:rFonts w:ascii="Calibri" w:eastAsia="Calibri" w:hAnsi="Calibri" w:cs="Calibri"/>
        </w:rPr>
        <w:t>3</w:t>
      </w:r>
      <w:r w:rsidR="00BF22DF">
        <w:rPr>
          <w:rFonts w:ascii="Calibri" w:eastAsia="Calibri" w:hAnsi="Calibri" w:cs="Calibri"/>
        </w:rPr>
        <w:t>0 juin</w:t>
      </w:r>
      <w:r w:rsidR="4BE5C8E3" w:rsidRPr="7C49F4B1">
        <w:rPr>
          <w:rFonts w:ascii="Calibri" w:eastAsia="Calibri" w:hAnsi="Calibri" w:cs="Calibri"/>
        </w:rPr>
        <w:t xml:space="preserve"> 2024)</w:t>
      </w:r>
      <w:r w:rsidR="248A0A96" w:rsidRPr="7C49F4B1">
        <w:rPr>
          <w:rFonts w:ascii="Calibri" w:eastAsia="Calibri" w:hAnsi="Calibri" w:cs="Calibri"/>
        </w:rPr>
        <w:t>,</w:t>
      </w:r>
    </w:p>
    <w:p w14:paraId="590CB873" w14:textId="4D08C2E8" w:rsidR="7FAF0464" w:rsidRDefault="7FAF0464" w:rsidP="00E274A7">
      <w:pPr>
        <w:pStyle w:val="Paragraphedeliste"/>
        <w:numPr>
          <w:ilvl w:val="0"/>
          <w:numId w:val="49"/>
        </w:numPr>
        <w:ind w:left="714" w:hanging="357"/>
        <w:contextualSpacing w:val="0"/>
        <w:rPr>
          <w:rFonts w:ascii="Calibri" w:eastAsia="Calibri" w:hAnsi="Calibri" w:cs="Calibri"/>
          <w:color w:val="ED7D31" w:themeColor="accent2"/>
        </w:rPr>
      </w:pPr>
      <w:r w:rsidRPr="00D55CEC">
        <w:rPr>
          <w:rFonts w:ascii="Calibri" w:eastAsia="Calibri" w:hAnsi="Calibri" w:cs="Calibri"/>
          <w:b/>
        </w:rPr>
        <w:t>Dialogue entre les établissements présélectionnés et le comité de pilotage</w:t>
      </w:r>
      <w:r w:rsidR="00D55CEC">
        <w:rPr>
          <w:rFonts w:ascii="Calibri" w:eastAsia="Calibri" w:hAnsi="Calibri" w:cs="Calibri"/>
        </w:rPr>
        <w:t xml:space="preserve"> : </w:t>
      </w:r>
      <w:r w:rsidR="25EFADDC" w:rsidRPr="7C49F4B1">
        <w:rPr>
          <w:rFonts w:ascii="Calibri" w:eastAsia="Calibri" w:hAnsi="Calibri" w:cs="Calibri"/>
        </w:rPr>
        <w:t xml:space="preserve">du </w:t>
      </w:r>
      <w:r w:rsidR="00AC4D8B">
        <w:rPr>
          <w:rFonts w:ascii="Calibri" w:eastAsia="Calibri" w:hAnsi="Calibri" w:cs="Calibri"/>
        </w:rPr>
        <w:t>30 juin</w:t>
      </w:r>
      <w:r w:rsidR="2E309AF3" w:rsidRPr="7C49F4B1">
        <w:rPr>
          <w:rFonts w:ascii="Calibri" w:eastAsia="Calibri" w:hAnsi="Calibri" w:cs="Calibri"/>
        </w:rPr>
        <w:t xml:space="preserve"> </w:t>
      </w:r>
      <w:r w:rsidR="4A43BC2E" w:rsidRPr="7C49F4B1">
        <w:rPr>
          <w:rFonts w:ascii="Calibri" w:eastAsia="Calibri" w:hAnsi="Calibri" w:cs="Calibri"/>
        </w:rPr>
        <w:t>au</w:t>
      </w:r>
      <w:r w:rsidR="1C2A418A" w:rsidRPr="7C49F4B1">
        <w:rPr>
          <w:rFonts w:ascii="Calibri" w:eastAsia="Calibri" w:hAnsi="Calibri" w:cs="Calibri"/>
        </w:rPr>
        <w:t xml:space="preserve"> </w:t>
      </w:r>
      <w:r w:rsidR="3D77C4D1" w:rsidRPr="7C49F4B1">
        <w:rPr>
          <w:rFonts w:ascii="Calibri" w:eastAsia="Calibri" w:hAnsi="Calibri" w:cs="Calibri"/>
        </w:rPr>
        <w:t xml:space="preserve">15 </w:t>
      </w:r>
      <w:r w:rsidR="2E309AF3" w:rsidRPr="7C49F4B1">
        <w:rPr>
          <w:rFonts w:ascii="Calibri" w:eastAsia="Calibri" w:hAnsi="Calibri" w:cs="Calibri"/>
        </w:rPr>
        <w:t>jui</w:t>
      </w:r>
      <w:r w:rsidR="00AC4D8B">
        <w:rPr>
          <w:rFonts w:ascii="Calibri" w:eastAsia="Calibri" w:hAnsi="Calibri" w:cs="Calibri"/>
        </w:rPr>
        <w:t>llet</w:t>
      </w:r>
      <w:r w:rsidR="2E309AF3" w:rsidRPr="7C49F4B1">
        <w:rPr>
          <w:rFonts w:ascii="Calibri" w:eastAsia="Calibri" w:hAnsi="Calibri" w:cs="Calibri"/>
        </w:rPr>
        <w:t xml:space="preserve"> 2024)</w:t>
      </w:r>
      <w:r w:rsidR="08EDEB30" w:rsidRPr="7C49F4B1">
        <w:rPr>
          <w:rFonts w:ascii="Calibri" w:eastAsia="Calibri" w:hAnsi="Calibri" w:cs="Calibri"/>
        </w:rPr>
        <w:t>,</w:t>
      </w:r>
    </w:p>
    <w:p w14:paraId="161E6383" w14:textId="2FCF564E" w:rsidR="25093D0A" w:rsidRPr="00E274A7" w:rsidRDefault="7FAF0464" w:rsidP="00E274A7">
      <w:pPr>
        <w:pStyle w:val="Paragraphedeliste"/>
        <w:numPr>
          <w:ilvl w:val="0"/>
          <w:numId w:val="49"/>
        </w:numPr>
        <w:ind w:left="714" w:hanging="357"/>
        <w:contextualSpacing w:val="0"/>
        <w:rPr>
          <w:rFonts w:ascii="Calibri" w:eastAsia="Calibri" w:hAnsi="Calibri" w:cs="Calibri"/>
          <w:color w:val="ED7D31" w:themeColor="accent2"/>
        </w:rPr>
      </w:pPr>
      <w:r w:rsidRPr="00D55CEC">
        <w:rPr>
          <w:rFonts w:ascii="Calibri" w:eastAsia="Calibri" w:hAnsi="Calibri" w:cs="Calibri"/>
          <w:b/>
        </w:rPr>
        <w:t xml:space="preserve">Liste soumise </w:t>
      </w:r>
      <w:r w:rsidR="4542CA0D" w:rsidRPr="00D55CEC">
        <w:rPr>
          <w:rFonts w:ascii="Calibri" w:eastAsia="Calibri" w:hAnsi="Calibri" w:cs="Calibri"/>
          <w:b/>
        </w:rPr>
        <w:t>à</w:t>
      </w:r>
      <w:r w:rsidRPr="00D55CEC">
        <w:rPr>
          <w:rFonts w:ascii="Calibri" w:eastAsia="Calibri" w:hAnsi="Calibri" w:cs="Calibri"/>
          <w:b/>
        </w:rPr>
        <w:t xml:space="preserve"> la ministre </w:t>
      </w:r>
      <w:r w:rsidR="39037795" w:rsidRPr="00D55CEC">
        <w:rPr>
          <w:rFonts w:ascii="Calibri" w:eastAsia="Calibri" w:hAnsi="Calibri" w:cs="Calibri"/>
          <w:b/>
        </w:rPr>
        <w:t>par le comité de pilotage</w:t>
      </w:r>
      <w:r w:rsidR="00D55CEC" w:rsidRPr="0064288F">
        <w:rPr>
          <w:rFonts w:ascii="Calibri" w:eastAsia="Calibri" w:hAnsi="Calibri" w:cs="Calibri"/>
        </w:rPr>
        <w:t>:</w:t>
      </w:r>
      <w:r w:rsidR="00D55CEC">
        <w:rPr>
          <w:rFonts w:ascii="Calibri" w:eastAsia="Calibri" w:hAnsi="Calibri" w:cs="Calibri"/>
        </w:rPr>
        <w:t xml:space="preserve"> </w:t>
      </w:r>
      <w:r w:rsidR="00AC4D8B">
        <w:rPr>
          <w:rFonts w:ascii="Calibri" w:eastAsia="Calibri" w:hAnsi="Calibri" w:cs="Calibri"/>
        </w:rPr>
        <w:t>fin juillet</w:t>
      </w:r>
      <w:r w:rsidR="002105A8">
        <w:rPr>
          <w:rFonts w:ascii="Calibri" w:eastAsia="Calibri" w:hAnsi="Calibri" w:cs="Calibri"/>
        </w:rPr>
        <w:t xml:space="preserve"> 2024</w:t>
      </w:r>
      <w:r w:rsidR="3CA2DBC2" w:rsidRPr="7C49F4B1">
        <w:rPr>
          <w:rFonts w:ascii="Calibri" w:eastAsia="Calibri" w:hAnsi="Calibri" w:cs="Calibri"/>
        </w:rPr>
        <w:t>.</w:t>
      </w:r>
    </w:p>
    <w:p w14:paraId="2769F4EE" w14:textId="1677FF97" w:rsidR="00AC4D8B" w:rsidRPr="00F204DB" w:rsidRDefault="00AC4D8B" w:rsidP="00E274A7">
      <w:pPr>
        <w:pStyle w:val="Paragraphedeliste"/>
        <w:numPr>
          <w:ilvl w:val="0"/>
          <w:numId w:val="49"/>
        </w:numPr>
        <w:ind w:left="714" w:hanging="357"/>
        <w:contextualSpacing w:val="0"/>
        <w:rPr>
          <w:rFonts w:ascii="Calibri" w:eastAsia="Calibri" w:hAnsi="Calibri" w:cs="Calibri"/>
          <w:color w:val="ED7D31" w:themeColor="accent2"/>
        </w:rPr>
      </w:pPr>
      <w:r>
        <w:rPr>
          <w:rFonts w:ascii="Calibri" w:eastAsia="Calibri" w:hAnsi="Calibri" w:cs="Calibri"/>
          <w:b/>
        </w:rPr>
        <w:t xml:space="preserve">Annonce des </w:t>
      </w:r>
      <w:r w:rsidRPr="004900C1">
        <w:rPr>
          <w:rFonts w:ascii="Calibri" w:eastAsia="Calibri" w:hAnsi="Calibri" w:cs="Calibri"/>
          <w:b/>
        </w:rPr>
        <w:t>lauréats </w:t>
      </w:r>
      <w:r w:rsidRPr="004900C1">
        <w:rPr>
          <w:rFonts w:ascii="Calibri" w:eastAsia="Calibri" w:hAnsi="Calibri" w:cs="Calibri"/>
        </w:rPr>
        <w:t>: été 2024</w:t>
      </w:r>
    </w:p>
    <w:p w14:paraId="0A8C5799" w14:textId="399ED70A" w:rsidR="7FAF0464" w:rsidRDefault="7FAF0464" w:rsidP="00E274A7">
      <w:pPr>
        <w:rPr>
          <w:rFonts w:ascii="Calibri" w:eastAsia="Calibri" w:hAnsi="Calibri" w:cs="Calibri"/>
          <w:color w:val="ED7D31" w:themeColor="accent2"/>
        </w:rPr>
      </w:pPr>
      <w:r w:rsidRPr="7C49F4B1">
        <w:rPr>
          <w:rFonts w:ascii="Calibri" w:eastAsia="Calibri" w:hAnsi="Calibri" w:cs="Calibri"/>
        </w:rPr>
        <w:t>Les projets</w:t>
      </w:r>
      <w:r w:rsidR="6043F157" w:rsidRPr="7C49F4B1">
        <w:rPr>
          <w:rFonts w:ascii="Calibri" w:eastAsia="Calibri" w:hAnsi="Calibri" w:cs="Calibri"/>
        </w:rPr>
        <w:t xml:space="preserve"> respectant les critères d’éligibilité définis dans la partie 1.4 et critères de recevabilité définis dans la partie 3.2</w:t>
      </w:r>
      <w:r w:rsidRPr="7C49F4B1">
        <w:rPr>
          <w:rFonts w:ascii="Calibri" w:eastAsia="Calibri" w:hAnsi="Calibri" w:cs="Calibri"/>
        </w:rPr>
        <w:t xml:space="preserve"> seront </w:t>
      </w:r>
      <w:r w:rsidR="1286F1A0" w:rsidRPr="7C49F4B1">
        <w:rPr>
          <w:rFonts w:ascii="Calibri" w:eastAsia="Calibri" w:hAnsi="Calibri" w:cs="Calibri"/>
        </w:rPr>
        <w:t>étudiés</w:t>
      </w:r>
      <w:r w:rsidRPr="7C49F4B1">
        <w:rPr>
          <w:rFonts w:ascii="Calibri" w:eastAsia="Calibri" w:hAnsi="Calibri" w:cs="Calibri"/>
        </w:rPr>
        <w:t xml:space="preserve"> selon les critères suivants :</w:t>
      </w:r>
    </w:p>
    <w:p w14:paraId="58B19AA8" w14:textId="3DDDF4BF" w:rsidR="7FAF0464" w:rsidRDefault="7FAF0464" w:rsidP="00E274A7">
      <w:pPr>
        <w:pStyle w:val="Paragraphedeliste"/>
        <w:numPr>
          <w:ilvl w:val="0"/>
          <w:numId w:val="50"/>
        </w:numPr>
        <w:ind w:left="714" w:hanging="357"/>
        <w:contextualSpacing w:val="0"/>
        <w:rPr>
          <w:rFonts w:ascii="Calibri" w:eastAsia="Calibri" w:hAnsi="Calibri" w:cs="Calibri"/>
          <w:color w:val="ED7D31" w:themeColor="accent2"/>
        </w:rPr>
      </w:pPr>
      <w:r w:rsidRPr="7C49F4B1">
        <w:rPr>
          <w:rFonts w:ascii="Calibri" w:eastAsia="Calibri" w:hAnsi="Calibri" w:cs="Calibri"/>
          <w:b/>
          <w:bCs/>
        </w:rPr>
        <w:t>Représentativité du paysage de l’enseignement supérieur</w:t>
      </w:r>
      <w:r w:rsidR="38B47280" w:rsidRPr="7C49F4B1">
        <w:rPr>
          <w:rFonts w:ascii="Calibri" w:eastAsia="Calibri" w:hAnsi="Calibri" w:cs="Calibri"/>
          <w:b/>
          <w:bCs/>
        </w:rPr>
        <w:t xml:space="preserve"> public</w:t>
      </w:r>
      <w:r w:rsidR="7E80B187" w:rsidRPr="7C49F4B1">
        <w:rPr>
          <w:rFonts w:ascii="Calibri" w:eastAsia="Calibri" w:hAnsi="Calibri" w:cs="Calibri"/>
          <w:b/>
          <w:bCs/>
        </w:rPr>
        <w:t>,</w:t>
      </w:r>
      <w:r w:rsidR="618384E7" w:rsidRPr="7C49F4B1">
        <w:rPr>
          <w:rFonts w:ascii="Calibri" w:eastAsia="Calibri" w:hAnsi="Calibri" w:cs="Calibri"/>
        </w:rPr>
        <w:t xml:space="preserve"> qualité de la description et du contexte,</w:t>
      </w:r>
    </w:p>
    <w:p w14:paraId="637A0034" w14:textId="319DC7E3" w:rsidR="7FAF0464" w:rsidRDefault="7FAF0464" w:rsidP="00E274A7">
      <w:pPr>
        <w:pStyle w:val="Paragraphedeliste"/>
        <w:numPr>
          <w:ilvl w:val="0"/>
          <w:numId w:val="50"/>
        </w:numPr>
        <w:ind w:left="714" w:hanging="357"/>
        <w:contextualSpacing w:val="0"/>
        <w:rPr>
          <w:rFonts w:ascii="Calibri" w:eastAsia="Calibri" w:hAnsi="Calibri" w:cs="Calibri"/>
          <w:color w:val="ED7D31" w:themeColor="accent2"/>
        </w:rPr>
      </w:pPr>
      <w:r w:rsidRPr="7C49F4B1">
        <w:rPr>
          <w:rFonts w:ascii="Calibri" w:eastAsia="Calibri" w:hAnsi="Calibri" w:cs="Calibri"/>
          <w:b/>
          <w:bCs/>
        </w:rPr>
        <w:t>Ambition et réalisme de la transformation engagée</w:t>
      </w:r>
      <w:r w:rsidRPr="7C49F4B1">
        <w:rPr>
          <w:rFonts w:ascii="Calibri" w:eastAsia="Calibri" w:hAnsi="Calibri" w:cs="Calibri"/>
        </w:rPr>
        <w:t xml:space="preserve">, </w:t>
      </w:r>
      <w:r w:rsidR="22DE9FB6" w:rsidRPr="7C49F4B1">
        <w:rPr>
          <w:rFonts w:ascii="Calibri" w:eastAsia="Calibri" w:hAnsi="Calibri" w:cs="Calibri"/>
        </w:rPr>
        <w:t>pertinence du projet et des objectifs définis</w:t>
      </w:r>
      <w:r w:rsidR="6439BA84" w:rsidRPr="7C49F4B1">
        <w:rPr>
          <w:rFonts w:ascii="Calibri" w:eastAsia="Calibri" w:hAnsi="Calibri" w:cs="Calibri"/>
        </w:rPr>
        <w:t xml:space="preserve"> pour une université inclusive et accessible</w:t>
      </w:r>
      <w:r w:rsidR="029320F5" w:rsidRPr="7C49F4B1">
        <w:rPr>
          <w:rFonts w:ascii="Calibri" w:eastAsia="Calibri" w:hAnsi="Calibri" w:cs="Calibri"/>
        </w:rPr>
        <w:t>,</w:t>
      </w:r>
    </w:p>
    <w:p w14:paraId="6EB16B26" w14:textId="719502F1" w:rsidR="7FAF0464" w:rsidRDefault="7FAF0464" w:rsidP="00E274A7">
      <w:pPr>
        <w:pStyle w:val="Paragraphedeliste"/>
        <w:numPr>
          <w:ilvl w:val="0"/>
          <w:numId w:val="50"/>
        </w:numPr>
        <w:ind w:left="714" w:hanging="357"/>
        <w:contextualSpacing w:val="0"/>
        <w:rPr>
          <w:rFonts w:ascii="Calibri" w:eastAsia="Calibri" w:hAnsi="Calibri" w:cs="Calibri"/>
          <w:color w:val="ED7D31" w:themeColor="accent2"/>
        </w:rPr>
      </w:pPr>
      <w:r w:rsidRPr="7C49F4B1">
        <w:rPr>
          <w:rFonts w:ascii="Calibri" w:eastAsia="Calibri" w:hAnsi="Calibri" w:cs="Calibri"/>
          <w:b/>
          <w:bCs/>
        </w:rPr>
        <w:t>Gestion et pilotage du proje</w:t>
      </w:r>
      <w:r w:rsidR="03E61406" w:rsidRPr="7C49F4B1">
        <w:rPr>
          <w:rFonts w:ascii="Calibri" w:eastAsia="Calibri" w:hAnsi="Calibri" w:cs="Calibri"/>
          <w:b/>
          <w:bCs/>
        </w:rPr>
        <w:t>t</w:t>
      </w:r>
      <w:r w:rsidR="00A7DE55" w:rsidRPr="7C49F4B1">
        <w:rPr>
          <w:rFonts w:ascii="Calibri" w:eastAsia="Calibri" w:hAnsi="Calibri" w:cs="Calibri"/>
          <w:b/>
          <w:bCs/>
        </w:rPr>
        <w:t xml:space="preserve">, </w:t>
      </w:r>
      <w:r w:rsidR="03E61406" w:rsidRPr="7C49F4B1">
        <w:rPr>
          <w:rFonts w:ascii="Calibri" w:eastAsia="Calibri" w:hAnsi="Calibri" w:cs="Calibri"/>
        </w:rPr>
        <w:t xml:space="preserve">qualité de la planification, </w:t>
      </w:r>
      <w:r w:rsidR="6E269C42" w:rsidRPr="7C49F4B1">
        <w:rPr>
          <w:rFonts w:ascii="Calibri" w:eastAsia="Calibri" w:hAnsi="Calibri" w:cs="Calibri"/>
        </w:rPr>
        <w:t>du cadrage financier</w:t>
      </w:r>
      <w:r w:rsidR="6F5A5851" w:rsidRPr="7C49F4B1">
        <w:rPr>
          <w:rFonts w:ascii="Calibri" w:eastAsia="Calibri" w:hAnsi="Calibri" w:cs="Calibri"/>
        </w:rPr>
        <w:t>, du</w:t>
      </w:r>
      <w:r w:rsidR="6E269C42" w:rsidRPr="7C49F4B1">
        <w:rPr>
          <w:rFonts w:ascii="Calibri" w:eastAsia="Calibri" w:hAnsi="Calibri" w:cs="Calibri"/>
        </w:rPr>
        <w:t xml:space="preserve"> </w:t>
      </w:r>
      <w:r w:rsidR="03E61406" w:rsidRPr="7C49F4B1">
        <w:rPr>
          <w:rFonts w:ascii="Calibri" w:eastAsia="Calibri" w:hAnsi="Calibri" w:cs="Calibri"/>
        </w:rPr>
        <w:t>protocole de suivi et d’évaluation</w:t>
      </w:r>
      <w:r w:rsidR="464262BA" w:rsidRPr="7C49F4B1">
        <w:rPr>
          <w:rFonts w:ascii="Calibri" w:eastAsia="Calibri" w:hAnsi="Calibri" w:cs="Calibri"/>
        </w:rPr>
        <w:t>,</w:t>
      </w:r>
      <w:r w:rsidR="03E61406" w:rsidRPr="7C49F4B1">
        <w:rPr>
          <w:rFonts w:ascii="Calibri" w:eastAsia="Calibri" w:hAnsi="Calibri" w:cs="Calibri"/>
        </w:rPr>
        <w:t xml:space="preserve"> </w:t>
      </w:r>
    </w:p>
    <w:p w14:paraId="0806832B" w14:textId="5CA11116" w:rsidR="25093D0A" w:rsidRPr="00F204DB" w:rsidRDefault="269DF95C" w:rsidP="00E274A7">
      <w:pPr>
        <w:pStyle w:val="Paragraphedeliste"/>
        <w:numPr>
          <w:ilvl w:val="0"/>
          <w:numId w:val="50"/>
        </w:numPr>
        <w:ind w:left="714" w:hanging="357"/>
        <w:contextualSpacing w:val="0"/>
        <w:rPr>
          <w:rFonts w:ascii="Calibri" w:eastAsia="Calibri" w:hAnsi="Calibri" w:cs="Calibri"/>
          <w:color w:val="ED7D31" w:themeColor="accent2"/>
        </w:rPr>
      </w:pPr>
      <w:r w:rsidRPr="7C49F4B1">
        <w:rPr>
          <w:rFonts w:ascii="Calibri" w:eastAsia="Calibri" w:hAnsi="Calibri" w:cs="Calibri"/>
          <w:b/>
          <w:bCs/>
        </w:rPr>
        <w:t>Engagement</w:t>
      </w:r>
      <w:r w:rsidR="48F89857" w:rsidRPr="7C49F4B1">
        <w:rPr>
          <w:rFonts w:ascii="Calibri" w:eastAsia="Calibri" w:hAnsi="Calibri" w:cs="Calibri"/>
          <w:b/>
          <w:bCs/>
        </w:rPr>
        <w:t xml:space="preserve"> de l’établissement </w:t>
      </w:r>
      <w:r w:rsidR="1C92757E" w:rsidRPr="7C49F4B1">
        <w:rPr>
          <w:rFonts w:ascii="Calibri" w:eastAsia="Calibri" w:hAnsi="Calibri" w:cs="Calibri"/>
          <w:b/>
          <w:bCs/>
        </w:rPr>
        <w:t>démonstrateur</w:t>
      </w:r>
      <w:r w:rsidRPr="7C49F4B1">
        <w:rPr>
          <w:rFonts w:ascii="Calibri" w:eastAsia="Calibri" w:hAnsi="Calibri" w:cs="Calibri"/>
          <w:b/>
          <w:bCs/>
        </w:rPr>
        <w:t>,</w:t>
      </w:r>
      <w:r w:rsidRPr="7C49F4B1">
        <w:rPr>
          <w:rFonts w:ascii="Calibri" w:eastAsia="Calibri" w:hAnsi="Calibri" w:cs="Calibri"/>
        </w:rPr>
        <w:t xml:space="preserve"> </w:t>
      </w:r>
      <w:r w:rsidR="66EFF021" w:rsidRPr="7C49F4B1">
        <w:rPr>
          <w:rFonts w:ascii="Calibri" w:eastAsia="Calibri" w:hAnsi="Calibri" w:cs="Calibri"/>
        </w:rPr>
        <w:t xml:space="preserve">qualité de la stratégie </w:t>
      </w:r>
      <w:r w:rsidR="633F8F5A" w:rsidRPr="7C49F4B1">
        <w:rPr>
          <w:rFonts w:ascii="Calibri" w:eastAsia="Calibri" w:hAnsi="Calibri" w:cs="Calibri"/>
        </w:rPr>
        <w:t>à l’échelle de</w:t>
      </w:r>
      <w:r w:rsidR="66EFF021" w:rsidRPr="7C49F4B1">
        <w:rPr>
          <w:rFonts w:ascii="Calibri" w:eastAsia="Calibri" w:hAnsi="Calibri" w:cs="Calibri"/>
        </w:rPr>
        <w:t xml:space="preserve"> l’établissement, partenariats envisagés, engagement à la d</w:t>
      </w:r>
      <w:r w:rsidR="7FAF0464" w:rsidRPr="7C49F4B1">
        <w:rPr>
          <w:rFonts w:ascii="Calibri" w:eastAsia="Calibri" w:hAnsi="Calibri" w:cs="Calibri"/>
        </w:rPr>
        <w:t>iffusion des actions et à l’accompagnement</w:t>
      </w:r>
      <w:r w:rsidR="6F32E49D" w:rsidRPr="7C49F4B1">
        <w:rPr>
          <w:rFonts w:ascii="Calibri" w:eastAsia="Calibri" w:hAnsi="Calibri" w:cs="Calibri"/>
        </w:rPr>
        <w:t>.</w:t>
      </w:r>
    </w:p>
    <w:p w14:paraId="5C09F836" w14:textId="09D1C5A4" w:rsidR="25093D0A" w:rsidRDefault="00EF4DC0" w:rsidP="00E274A7">
      <w:pPr>
        <w:pStyle w:val="Titre3"/>
        <w:numPr>
          <w:ilvl w:val="1"/>
          <w:numId w:val="34"/>
        </w:numPr>
      </w:pPr>
      <w:r>
        <w:t xml:space="preserve"> </w:t>
      </w:r>
      <w:bookmarkStart w:id="24" w:name="_Toc158281034"/>
      <w:r w:rsidR="28EA993B">
        <w:t>Cadre financier</w:t>
      </w:r>
      <w:r w:rsidRPr="00EF4DC0">
        <w:t xml:space="preserve"> et budget prévisionnel des projets</w:t>
      </w:r>
      <w:bookmarkEnd w:id="24"/>
    </w:p>
    <w:p w14:paraId="6D0F46A5" w14:textId="5AEB0B70" w:rsidR="3A9DC179" w:rsidRDefault="006938E1" w:rsidP="00E274A7">
      <w:pPr>
        <w:rPr>
          <w:rFonts w:ascii="Calibri" w:eastAsia="Calibri" w:hAnsi="Calibri" w:cs="Calibri"/>
          <w:color w:val="ED7D31" w:themeColor="accent2"/>
        </w:rPr>
      </w:pPr>
      <w:r w:rsidRPr="004C0D05">
        <w:rPr>
          <w:rFonts w:ascii="Calibri" w:eastAsia="Calibri" w:hAnsi="Calibri" w:cs="Calibri"/>
        </w:rPr>
        <w:t>Pour la première vague, le budget alloué par le ministère au financement de cet appel à projets est de 2 millions d’euros par an, pour l’ensemble des trois projets qui seront sélectionnés</w:t>
      </w:r>
      <w:r w:rsidR="3A9DC179" w:rsidRPr="004C0D05">
        <w:rPr>
          <w:rFonts w:ascii="Calibri" w:eastAsia="Calibri" w:hAnsi="Calibri" w:cs="Calibri"/>
        </w:rPr>
        <w:t>. Le versement des crédits sera organisé en trois temps, répartis sur les trois années d'accompagnement. Les établissements lauréats dans le cadre de la première vague seront financés en 2024, 2025 et 2026</w:t>
      </w:r>
      <w:r w:rsidR="00A85038" w:rsidRPr="004C0D05">
        <w:rPr>
          <w:rFonts w:ascii="Calibri" w:eastAsia="Calibri" w:hAnsi="Calibri" w:cs="Calibri"/>
        </w:rPr>
        <w:t xml:space="preserve">. </w:t>
      </w:r>
      <w:r w:rsidR="3A9DC179" w:rsidRPr="004C0D05">
        <w:rPr>
          <w:rFonts w:ascii="Calibri" w:eastAsia="Calibri" w:hAnsi="Calibri" w:cs="Calibri"/>
        </w:rPr>
        <w:t>En</w:t>
      </w:r>
      <w:r w:rsidR="3A9DC179" w:rsidRPr="7C49F4B1">
        <w:rPr>
          <w:rFonts w:ascii="Calibri" w:eastAsia="Calibri" w:hAnsi="Calibri" w:cs="Calibri"/>
        </w:rPr>
        <w:t xml:space="preserve"> cas de bilan annuel insatisfaisant, des ajustements pourront être exigés par le comité de pilotage afin de débloquer le versement des crédits. </w:t>
      </w:r>
    </w:p>
    <w:p w14:paraId="4FF44E8F" w14:textId="146FA9C9" w:rsidR="3A9DC179" w:rsidRDefault="3A9DC179" w:rsidP="00E274A7">
      <w:pPr>
        <w:rPr>
          <w:rFonts w:ascii="Calibri" w:eastAsia="Calibri" w:hAnsi="Calibri" w:cs="Calibri"/>
          <w:color w:val="ED7D31" w:themeColor="accent2"/>
        </w:rPr>
      </w:pPr>
      <w:r w:rsidRPr="7C49F4B1">
        <w:rPr>
          <w:rFonts w:ascii="Calibri" w:eastAsia="Calibri" w:hAnsi="Calibri" w:cs="Calibri"/>
        </w:rPr>
        <w:t xml:space="preserve">Le présent appel à projet vise à provoquer un effet de levier au sein des établissements lauréats. Afin de pérenniser les actions et d'inscrire l'accessibilité et l'inclusion des étudiants en situation de handicap dans la stratégie de l'établissement, il est attendu que les efforts soient complétés </w:t>
      </w:r>
      <w:r w:rsidR="29D9B89F" w:rsidRPr="7C49F4B1">
        <w:rPr>
          <w:rFonts w:ascii="Calibri" w:eastAsia="Calibri" w:hAnsi="Calibri" w:cs="Calibri"/>
        </w:rPr>
        <w:t>par les ressources de l’établissements</w:t>
      </w:r>
      <w:r w:rsidR="09B05D5A" w:rsidRPr="7C49F4B1">
        <w:rPr>
          <w:rFonts w:ascii="Calibri" w:eastAsia="Calibri" w:hAnsi="Calibri" w:cs="Calibri"/>
        </w:rPr>
        <w:t>.</w:t>
      </w:r>
    </w:p>
    <w:p w14:paraId="70C43CC8" w14:textId="402EA87B" w:rsidR="3A9DC179" w:rsidRDefault="2014F17A" w:rsidP="00E274A7">
      <w:pPr>
        <w:rPr>
          <w:rFonts w:ascii="Calibri" w:eastAsia="Calibri" w:hAnsi="Calibri" w:cs="Calibri"/>
          <w:color w:val="ED7D31" w:themeColor="accent2"/>
        </w:rPr>
      </w:pPr>
      <w:r w:rsidRPr="004C0D05">
        <w:rPr>
          <w:rFonts w:ascii="Calibri" w:eastAsia="Calibri" w:hAnsi="Calibri" w:cs="Calibri"/>
        </w:rPr>
        <w:t>Un budget prévisionnel détaillant l’utilisation d</w:t>
      </w:r>
      <w:r w:rsidR="0B318297" w:rsidRPr="004C0D05">
        <w:rPr>
          <w:rFonts w:ascii="Calibri" w:eastAsia="Calibri" w:hAnsi="Calibri" w:cs="Calibri"/>
        </w:rPr>
        <w:t>e</w:t>
      </w:r>
      <w:r w:rsidR="006938E1" w:rsidRPr="004C0D05">
        <w:rPr>
          <w:rFonts w:ascii="Calibri" w:eastAsia="Calibri" w:hAnsi="Calibri" w:cs="Calibri"/>
        </w:rPr>
        <w:t>s crédits demandés</w:t>
      </w:r>
      <w:r w:rsidRPr="004C0D05">
        <w:rPr>
          <w:rFonts w:ascii="Calibri" w:eastAsia="Calibri" w:hAnsi="Calibri" w:cs="Calibri"/>
        </w:rPr>
        <w:t xml:space="preserve"> </w:t>
      </w:r>
      <w:r w:rsidR="63123296" w:rsidRPr="004C0D05">
        <w:rPr>
          <w:rFonts w:ascii="Calibri" w:eastAsia="Calibri" w:hAnsi="Calibri" w:cs="Calibri"/>
        </w:rPr>
        <w:t xml:space="preserve">dans le cadre de l’appel à projet </w:t>
      </w:r>
      <w:r w:rsidRPr="004C0D05">
        <w:rPr>
          <w:rFonts w:ascii="Calibri" w:eastAsia="Calibri" w:hAnsi="Calibri" w:cs="Calibri"/>
        </w:rPr>
        <w:t xml:space="preserve">et la part financée </w:t>
      </w:r>
      <w:r w:rsidR="4B7A40D2" w:rsidRPr="004C0D05">
        <w:rPr>
          <w:rFonts w:ascii="Calibri" w:eastAsia="Calibri" w:hAnsi="Calibri" w:cs="Calibri"/>
        </w:rPr>
        <w:t xml:space="preserve">par les ressources de l’établissement </w:t>
      </w:r>
      <w:r w:rsidRPr="004C0D05">
        <w:rPr>
          <w:rFonts w:ascii="Calibri" w:eastAsia="Calibri" w:hAnsi="Calibri" w:cs="Calibri"/>
        </w:rPr>
        <w:t xml:space="preserve">est </w:t>
      </w:r>
      <w:r w:rsidR="30504C6A" w:rsidRPr="004C0D05">
        <w:rPr>
          <w:rFonts w:ascii="Calibri" w:eastAsia="Calibri" w:hAnsi="Calibri" w:cs="Calibri"/>
        </w:rPr>
        <w:t>nécessaire</w:t>
      </w:r>
      <w:r w:rsidRPr="004C0D05">
        <w:rPr>
          <w:rFonts w:ascii="Calibri" w:eastAsia="Calibri" w:hAnsi="Calibri" w:cs="Calibri"/>
        </w:rPr>
        <w:t xml:space="preserve">. </w:t>
      </w:r>
      <w:r w:rsidR="00AC4D8B">
        <w:rPr>
          <w:rFonts w:ascii="Calibri" w:eastAsia="Calibri" w:hAnsi="Calibri" w:cs="Calibri"/>
        </w:rPr>
        <w:t>L’appel à projet ayant vocation à construire un effet de levier aux actions portées par l’établissement, l</w:t>
      </w:r>
      <w:r w:rsidR="00A85038" w:rsidRPr="004C0D05">
        <w:rPr>
          <w:rFonts w:ascii="Calibri" w:eastAsia="Calibri" w:hAnsi="Calibri" w:cs="Calibri"/>
        </w:rPr>
        <w:t xml:space="preserve">’utilisation des crédits attribués </w:t>
      </w:r>
      <w:r w:rsidR="00AC4D8B">
        <w:rPr>
          <w:rFonts w:ascii="Calibri" w:eastAsia="Calibri" w:hAnsi="Calibri" w:cs="Calibri"/>
        </w:rPr>
        <w:t xml:space="preserve">dans le cadre du présent appel à projets </w:t>
      </w:r>
      <w:r w:rsidR="00A85038" w:rsidRPr="004C0D05">
        <w:rPr>
          <w:rFonts w:ascii="Calibri" w:eastAsia="Calibri" w:hAnsi="Calibri" w:cs="Calibri"/>
        </w:rPr>
        <w:t xml:space="preserve">doit être détaillée en considérant un versement en AE=CP </w:t>
      </w:r>
      <w:r w:rsidR="005A2347" w:rsidRPr="004C0D05">
        <w:rPr>
          <w:rFonts w:ascii="Calibri" w:eastAsia="Calibri" w:hAnsi="Calibri" w:cs="Calibri"/>
        </w:rPr>
        <w:t xml:space="preserve">par </w:t>
      </w:r>
      <w:r w:rsidR="00A85038" w:rsidRPr="004C0D05">
        <w:rPr>
          <w:rFonts w:ascii="Calibri" w:eastAsia="Calibri" w:hAnsi="Calibri" w:cs="Calibri"/>
        </w:rPr>
        <w:t xml:space="preserve">année. </w:t>
      </w:r>
      <w:r w:rsidRPr="004C0D05">
        <w:rPr>
          <w:rFonts w:ascii="Calibri" w:eastAsia="Calibri" w:hAnsi="Calibri" w:cs="Calibri"/>
        </w:rPr>
        <w:t>Dans la proposition de</w:t>
      </w:r>
      <w:r w:rsidRPr="009E3934">
        <w:rPr>
          <w:rFonts w:ascii="Calibri" w:eastAsia="Calibri" w:hAnsi="Calibri" w:cs="Calibri"/>
        </w:rPr>
        <w:t xml:space="preserve"> </w:t>
      </w:r>
      <w:r w:rsidR="00A85038" w:rsidRPr="009E3934">
        <w:rPr>
          <w:rFonts w:ascii="Calibri" w:eastAsia="Calibri" w:hAnsi="Calibri" w:cs="Calibri"/>
        </w:rPr>
        <w:t>budget prévisionnel (annexe 3)</w:t>
      </w:r>
      <w:r w:rsidRPr="009E3934">
        <w:rPr>
          <w:rFonts w:ascii="Calibri" w:eastAsia="Calibri" w:hAnsi="Calibri" w:cs="Calibri"/>
        </w:rPr>
        <w:t>, le détail des diff</w:t>
      </w:r>
      <w:r w:rsidRPr="7C49F4B1">
        <w:rPr>
          <w:rFonts w:ascii="Calibri" w:eastAsia="Calibri" w:hAnsi="Calibri" w:cs="Calibri"/>
        </w:rPr>
        <w:t xml:space="preserve">érents postes de dépenses et l’indication de la source </w:t>
      </w:r>
      <w:r w:rsidR="549E3D31" w:rsidRPr="7C49F4B1">
        <w:rPr>
          <w:rFonts w:ascii="Calibri" w:eastAsia="Calibri" w:hAnsi="Calibri" w:cs="Calibri"/>
        </w:rPr>
        <w:t>de financement</w:t>
      </w:r>
      <w:r w:rsidRPr="7C49F4B1">
        <w:rPr>
          <w:rFonts w:ascii="Calibri" w:eastAsia="Calibri" w:hAnsi="Calibri" w:cs="Calibri"/>
        </w:rPr>
        <w:t xml:space="preserve"> </w:t>
      </w:r>
      <w:r w:rsidR="6902CFF2" w:rsidRPr="7C49F4B1">
        <w:rPr>
          <w:rFonts w:ascii="Calibri" w:eastAsia="Calibri" w:hAnsi="Calibri" w:cs="Calibri"/>
        </w:rPr>
        <w:t xml:space="preserve">est </w:t>
      </w:r>
      <w:r w:rsidR="00A85038">
        <w:rPr>
          <w:rFonts w:ascii="Calibri" w:eastAsia="Calibri" w:hAnsi="Calibri" w:cs="Calibri"/>
        </w:rPr>
        <w:t>attendu</w:t>
      </w:r>
      <w:r w:rsidR="6902CFF2" w:rsidRPr="7C49F4B1">
        <w:rPr>
          <w:rFonts w:ascii="Calibri" w:eastAsia="Calibri" w:hAnsi="Calibri" w:cs="Calibri"/>
        </w:rPr>
        <w:t>. Les</w:t>
      </w:r>
      <w:r w:rsidR="65CCDC42" w:rsidRPr="7C49F4B1">
        <w:rPr>
          <w:rFonts w:ascii="Calibri" w:eastAsia="Calibri" w:hAnsi="Calibri" w:cs="Calibri"/>
        </w:rPr>
        <w:t xml:space="preserve"> sources de </w:t>
      </w:r>
      <w:r w:rsidR="65CCDC42" w:rsidRPr="7C49F4B1">
        <w:rPr>
          <w:rFonts w:ascii="Calibri" w:eastAsia="Calibri" w:hAnsi="Calibri" w:cs="Calibri"/>
        </w:rPr>
        <w:lastRenderedPageBreak/>
        <w:t xml:space="preserve">financement identifiées sont : </w:t>
      </w:r>
      <w:r w:rsidR="6902CFF2" w:rsidRPr="7C49F4B1">
        <w:rPr>
          <w:rFonts w:ascii="Calibri" w:eastAsia="Calibri" w:hAnsi="Calibri" w:cs="Calibri"/>
        </w:rPr>
        <w:t xml:space="preserve"> </w:t>
      </w:r>
      <w:r w:rsidR="4DB4638E" w:rsidRPr="7C49F4B1">
        <w:rPr>
          <w:rFonts w:ascii="Calibri" w:eastAsia="Calibri" w:hAnsi="Calibri" w:cs="Calibri"/>
        </w:rPr>
        <w:t xml:space="preserve">les crédits de l’appel à projet et </w:t>
      </w:r>
      <w:r w:rsidR="48C40B35" w:rsidRPr="7C49F4B1">
        <w:rPr>
          <w:rFonts w:ascii="Calibri" w:eastAsia="Calibri" w:hAnsi="Calibri" w:cs="Calibri"/>
        </w:rPr>
        <w:t xml:space="preserve">le </w:t>
      </w:r>
      <w:r w:rsidR="4DB4638E" w:rsidRPr="7C49F4B1">
        <w:rPr>
          <w:rFonts w:ascii="Calibri" w:eastAsia="Calibri" w:hAnsi="Calibri" w:cs="Calibri"/>
        </w:rPr>
        <w:t xml:space="preserve">financement par les ressources de l’établissement </w:t>
      </w:r>
      <w:r w:rsidR="5CC22BFB" w:rsidRPr="7C49F4B1">
        <w:rPr>
          <w:rFonts w:ascii="Calibri" w:eastAsia="Calibri" w:hAnsi="Calibri" w:cs="Calibri"/>
        </w:rPr>
        <w:t>(</w:t>
      </w:r>
      <w:r w:rsidR="4DB4638E" w:rsidRPr="7C49F4B1">
        <w:rPr>
          <w:rFonts w:ascii="Calibri" w:eastAsia="Calibri" w:hAnsi="Calibri" w:cs="Calibri"/>
        </w:rPr>
        <w:t>subventions de l’Etat, subventions des collectivités, ressources propres de l’établissement et autres sources de financement).</w:t>
      </w:r>
      <w:r w:rsidR="729594FB" w:rsidRPr="7C49F4B1">
        <w:rPr>
          <w:rFonts w:ascii="Calibri" w:eastAsia="Calibri" w:hAnsi="Calibri" w:cs="Calibri"/>
        </w:rPr>
        <w:t xml:space="preserve"> L’annexe 3 financière comprend un onglet “instructions” précisant l’organisation du fichier et les éléments attendus pour chaque catégorie.</w:t>
      </w:r>
    </w:p>
    <w:p w14:paraId="630C1B8D" w14:textId="47CF13AB" w:rsidR="3A9DC179" w:rsidRDefault="3A9DC179" w:rsidP="00E274A7">
      <w:pPr>
        <w:rPr>
          <w:rFonts w:ascii="Calibri" w:eastAsia="Calibri" w:hAnsi="Calibri" w:cs="Calibri"/>
          <w:color w:val="ED7D31" w:themeColor="accent2"/>
        </w:rPr>
      </w:pPr>
      <w:r w:rsidRPr="004C0D05">
        <w:rPr>
          <w:rFonts w:ascii="Calibri" w:eastAsia="Calibri" w:hAnsi="Calibri" w:cs="Calibri"/>
        </w:rPr>
        <w:t xml:space="preserve">Comme </w:t>
      </w:r>
      <w:r w:rsidR="00A85038" w:rsidRPr="004C0D05">
        <w:rPr>
          <w:rFonts w:ascii="Calibri" w:eastAsia="Calibri" w:hAnsi="Calibri" w:cs="Calibri"/>
        </w:rPr>
        <w:t>précisé</w:t>
      </w:r>
      <w:r w:rsidRPr="004C0D05">
        <w:rPr>
          <w:rFonts w:ascii="Calibri" w:eastAsia="Calibri" w:hAnsi="Calibri" w:cs="Calibri"/>
        </w:rPr>
        <w:t xml:space="preserve">, le financement </w:t>
      </w:r>
      <w:r w:rsidR="006938E1" w:rsidRPr="004C0D05">
        <w:rPr>
          <w:rFonts w:ascii="Calibri" w:eastAsia="Calibri" w:hAnsi="Calibri" w:cs="Calibri"/>
        </w:rPr>
        <w:t xml:space="preserve">obtenu dans la cadre de cet appel à projets </w:t>
      </w:r>
      <w:r w:rsidRPr="004C0D05">
        <w:rPr>
          <w:rFonts w:ascii="Calibri" w:eastAsia="Calibri" w:hAnsi="Calibri" w:cs="Calibri"/>
        </w:rPr>
        <w:t>n'a pas vocation à couvrir la mise en accessibilité du patrimoine mobilier et du bâti. Toutefois, dans le cadre de la réflexion sur la</w:t>
      </w:r>
      <w:r w:rsidRPr="0064288F">
        <w:rPr>
          <w:rFonts w:ascii="Calibri" w:eastAsia="Calibri" w:hAnsi="Calibri" w:cs="Calibri"/>
        </w:rPr>
        <w:t xml:space="preserve"> mise en accessibilité du bâti, une estimation des coûts de mise en accessibilité est </w:t>
      </w:r>
      <w:r w:rsidR="0D4901C3" w:rsidRPr="0064288F">
        <w:rPr>
          <w:rFonts w:ascii="Calibri" w:eastAsia="Calibri" w:hAnsi="Calibri" w:cs="Calibri"/>
        </w:rPr>
        <w:t>possible</w:t>
      </w:r>
      <w:r w:rsidRPr="0064288F">
        <w:rPr>
          <w:rFonts w:ascii="Calibri" w:eastAsia="Calibri" w:hAnsi="Calibri" w:cs="Calibri"/>
        </w:rPr>
        <w:t>. Selon les situations, des crédits complémentaires spécifiquement dédiés à l'Agenda d'Accessibilité Programmée (A</w:t>
      </w:r>
      <w:r w:rsidR="009C64D3" w:rsidRPr="0064288F">
        <w:rPr>
          <w:rFonts w:ascii="Calibri" w:eastAsia="Calibri" w:hAnsi="Calibri" w:cs="Calibri"/>
        </w:rPr>
        <w:t>DAP) pourront possiblement être attribués aux établissements lauréats</w:t>
      </w:r>
      <w:r w:rsidRPr="0064288F">
        <w:rPr>
          <w:rFonts w:ascii="Calibri" w:eastAsia="Calibri" w:hAnsi="Calibri" w:cs="Calibri"/>
        </w:rPr>
        <w:t>.</w:t>
      </w:r>
    </w:p>
    <w:p w14:paraId="72C278D6" w14:textId="4F97DF52" w:rsidR="00BE26FE" w:rsidRDefault="00EF4DC0" w:rsidP="00E274A7">
      <w:pPr>
        <w:pStyle w:val="Titre3"/>
        <w:numPr>
          <w:ilvl w:val="1"/>
          <w:numId w:val="34"/>
        </w:numPr>
      </w:pPr>
      <w:r>
        <w:t xml:space="preserve"> </w:t>
      </w:r>
      <w:bookmarkStart w:id="25" w:name="_Toc158281035"/>
      <w:r w:rsidR="31A45A41">
        <w:t>Formalisation du partenariat</w:t>
      </w:r>
      <w:r>
        <w:t xml:space="preserve"> avec les projets lauréats</w:t>
      </w:r>
      <w:bookmarkEnd w:id="25"/>
    </w:p>
    <w:p w14:paraId="294F6BEB" w14:textId="1191404A" w:rsidR="175D633E" w:rsidRDefault="175D633E" w:rsidP="00E274A7">
      <w:pPr>
        <w:rPr>
          <w:color w:val="ED7D31" w:themeColor="accent2"/>
        </w:rPr>
      </w:pPr>
      <w:r w:rsidRPr="7C49F4B1">
        <w:t>Le ministère</w:t>
      </w:r>
      <w:r w:rsidR="00636BD7">
        <w:t xml:space="preserve"> chargé de l’Enseignement supérieur et de la Recherche</w:t>
      </w:r>
      <w:r w:rsidRPr="7C49F4B1">
        <w:t xml:space="preserve"> s’engage à accompagner </w:t>
      </w:r>
      <w:r w:rsidR="1559D18B" w:rsidRPr="7C49F4B1">
        <w:t xml:space="preserve">les établissements sélectionnés pour </w:t>
      </w:r>
      <w:r w:rsidR="36005636" w:rsidRPr="7C49F4B1">
        <w:t xml:space="preserve">formaliser </w:t>
      </w:r>
      <w:r w:rsidR="0F776D49" w:rsidRPr="7C49F4B1">
        <w:t>le protocole de suivi et d’évaluation. Il animera le réseau des établissements lauréats et proposera des</w:t>
      </w:r>
      <w:r w:rsidR="321476A1" w:rsidRPr="7C49F4B1">
        <w:t xml:space="preserve"> temps de travail conjoints selon les besoins exprimés et observés (</w:t>
      </w:r>
      <w:r w:rsidR="0F776D49" w:rsidRPr="7C49F4B1">
        <w:t xml:space="preserve">ateliers thématiques de </w:t>
      </w:r>
      <w:r w:rsidR="46BB3402" w:rsidRPr="7C49F4B1">
        <w:t xml:space="preserve">réflexion ou de </w:t>
      </w:r>
      <w:r w:rsidR="0F776D49" w:rsidRPr="7C49F4B1">
        <w:t>restitutions</w:t>
      </w:r>
      <w:r w:rsidR="48AFE740" w:rsidRPr="7C49F4B1">
        <w:t>,</w:t>
      </w:r>
      <w:r w:rsidR="0F776D49" w:rsidRPr="7C49F4B1">
        <w:t xml:space="preserve"> </w:t>
      </w:r>
      <w:r w:rsidR="0F776D49" w:rsidRPr="7C49F4B1">
        <w:rPr>
          <w:i/>
          <w:iCs/>
        </w:rPr>
        <w:t>focus group</w:t>
      </w:r>
      <w:r w:rsidR="50E6D3AE" w:rsidRPr="7C49F4B1">
        <w:rPr>
          <w:i/>
          <w:iCs/>
        </w:rPr>
        <w:t xml:space="preserve">, </w:t>
      </w:r>
      <w:r w:rsidR="50E6D3AE" w:rsidRPr="7C49F4B1">
        <w:t xml:space="preserve">webinaires </w:t>
      </w:r>
      <w:r w:rsidR="32A5EB54" w:rsidRPr="7C49F4B1">
        <w:t>etc.)</w:t>
      </w:r>
      <w:r w:rsidR="72E930F4" w:rsidRPr="7C49F4B1">
        <w:t xml:space="preserve">. Il valorisera les actions et l’engagement des lauréats. </w:t>
      </w:r>
    </w:p>
    <w:p w14:paraId="21BD0A76" w14:textId="5CFBD29D" w:rsidR="175D633E" w:rsidRDefault="175D633E" w:rsidP="00E274A7">
      <w:pPr>
        <w:rPr>
          <w:color w:val="ED7D31" w:themeColor="accent2"/>
        </w:rPr>
      </w:pPr>
      <w:bookmarkStart w:id="26" w:name="_Int_ECiNCoEJ"/>
      <w:r w:rsidRPr="7C49F4B1">
        <w:t xml:space="preserve">Les établissements lauréats s’engagent à utiliser les moyens financiers alloués au service de leur projet </w:t>
      </w:r>
      <w:r w:rsidR="27082EAF" w:rsidRPr="7C49F4B1">
        <w:t xml:space="preserve">d’université inclusive et accessible. </w:t>
      </w:r>
      <w:r w:rsidR="5E849E33" w:rsidRPr="7C49F4B1">
        <w:t xml:space="preserve">En tant qu’établissement démonstrateur, ils proposent des actions innovantes et transformantes et contribuent à l’évolution des pratiques au sein des établissements d’enseignement supérieur. </w:t>
      </w:r>
      <w:r w:rsidR="27082EAF" w:rsidRPr="7C49F4B1">
        <w:t>Ils</w:t>
      </w:r>
      <w:r w:rsidR="65AD13E0" w:rsidRPr="7C49F4B1">
        <w:t xml:space="preserve"> mettent tout en œuvre afin </w:t>
      </w:r>
      <w:r w:rsidR="145F4977" w:rsidRPr="7C49F4B1">
        <w:t>de pérenniser leurs actions</w:t>
      </w:r>
      <w:r w:rsidR="540C2FAD" w:rsidRPr="7C49F4B1">
        <w:t xml:space="preserve"> </w:t>
      </w:r>
      <w:r w:rsidR="669AFDFE" w:rsidRPr="7C49F4B1">
        <w:t xml:space="preserve">et de </w:t>
      </w:r>
      <w:r w:rsidR="540C2FAD" w:rsidRPr="7C49F4B1">
        <w:t>faire de l’inclusion et de l’accessibilité d</w:t>
      </w:r>
      <w:r w:rsidR="6D34066A" w:rsidRPr="7C49F4B1">
        <w:t xml:space="preserve">es paramètres structurants de la </w:t>
      </w:r>
      <w:r w:rsidR="65AD13E0" w:rsidRPr="7C49F4B1">
        <w:t>stratégie de l’établissement</w:t>
      </w:r>
      <w:r w:rsidR="73B1BC0F" w:rsidRPr="7C49F4B1">
        <w:t xml:space="preserve">. </w:t>
      </w:r>
      <w:r w:rsidR="0754CC72" w:rsidRPr="7C49F4B1">
        <w:t xml:space="preserve">Ils partageront leur expertise avec d’autres établissements et seront moteurs dans la diffusion de bonnes pratiques. </w:t>
      </w:r>
      <w:bookmarkEnd w:id="26"/>
    </w:p>
    <w:p w14:paraId="790748BF" w14:textId="1F029FF7" w:rsidR="0E479FF9" w:rsidRDefault="0E479FF9" w:rsidP="00E274A7">
      <w:pPr>
        <w:rPr>
          <w:color w:val="ED7D31" w:themeColor="accent2"/>
        </w:rPr>
      </w:pPr>
      <w:r w:rsidRPr="7C49F4B1">
        <w:t>Un bilan comprenant les indicateurs ciblés définis par l’établissement et les indicateurs transversaux définis par le ministère sera fourni chaque année</w:t>
      </w:r>
      <w:r w:rsidR="66230CE8" w:rsidRPr="7C49F4B1">
        <w:t xml:space="preserve"> au comité de pilotage</w:t>
      </w:r>
      <w:r w:rsidR="2295EE9F" w:rsidRPr="7C49F4B1">
        <w:t xml:space="preserve"> (année N+1, année N+2 et année N+3)</w:t>
      </w:r>
      <w:r w:rsidRPr="7C49F4B1">
        <w:t>. Ce bilan annuel comprendra un r</w:t>
      </w:r>
      <w:r w:rsidR="7E647E98" w:rsidRPr="7C49F4B1">
        <w:t>apport financier et rapport d’avancemen</w:t>
      </w:r>
      <w:r w:rsidR="5AD43D6C" w:rsidRPr="7C49F4B1">
        <w:t xml:space="preserve">t les années N+1 et N+3 et un rapport financier et rapport </w:t>
      </w:r>
      <w:r w:rsidR="185119D5" w:rsidRPr="7C49F4B1">
        <w:t xml:space="preserve">final </w:t>
      </w:r>
      <w:r w:rsidR="5AD43D6C" w:rsidRPr="7C49F4B1">
        <w:t>d’évaluation l’année N+3.</w:t>
      </w:r>
      <w:r w:rsidR="7E647E98" w:rsidRPr="7C49F4B1">
        <w:t xml:space="preserve"> </w:t>
      </w:r>
      <w:r w:rsidR="54F1D92A" w:rsidRPr="7C49F4B1">
        <w:t xml:space="preserve">En cas de </w:t>
      </w:r>
      <w:r w:rsidR="58A239F1" w:rsidRPr="7C49F4B1">
        <w:t>bilan annuel insatisfaisant</w:t>
      </w:r>
      <w:r w:rsidR="54F1D92A" w:rsidRPr="7C49F4B1">
        <w:t>, le comité de pilotage peut conditionner le versement des crédits à des ajustements des actions et du projet.</w:t>
      </w:r>
      <w:r w:rsidR="00AC4D8B">
        <w:t xml:space="preserve"> </w:t>
      </w:r>
      <w:bookmarkStart w:id="27" w:name="_GoBack"/>
      <w:bookmarkEnd w:id="27"/>
    </w:p>
    <w:p w14:paraId="09BB2911" w14:textId="656595F5" w:rsidR="7E647E98" w:rsidRDefault="7E647E98" w:rsidP="00E274A7">
      <w:pPr>
        <w:rPr>
          <w:color w:val="ED7D31" w:themeColor="accent2"/>
        </w:rPr>
      </w:pPr>
      <w:r w:rsidRPr="7C49F4B1">
        <w:t xml:space="preserve">Toute difficulté rencontrée dans la mise en œuvre, </w:t>
      </w:r>
      <w:r w:rsidR="40A38A84" w:rsidRPr="7C49F4B1">
        <w:t xml:space="preserve">tout </w:t>
      </w:r>
      <w:r w:rsidRPr="7C49F4B1">
        <w:t xml:space="preserve">décalage </w:t>
      </w:r>
      <w:r w:rsidR="7783D4A0" w:rsidRPr="7C49F4B1">
        <w:t xml:space="preserve">observé </w:t>
      </w:r>
      <w:r w:rsidRPr="7C49F4B1">
        <w:t>entre les ambitions initiales et les résultats obtenus devront être rapportés et analysés</w:t>
      </w:r>
      <w:r w:rsidR="6DB75F14" w:rsidRPr="7C49F4B1">
        <w:t xml:space="preserve"> par l’établissement lauréat</w:t>
      </w:r>
      <w:r w:rsidRPr="7C49F4B1">
        <w:t xml:space="preserve">. </w:t>
      </w:r>
      <w:r w:rsidR="7D4D95F1" w:rsidRPr="7C49F4B1">
        <w:t xml:space="preserve">L’appel à projet vise à identifier </w:t>
      </w:r>
      <w:r w:rsidRPr="7C49F4B1">
        <w:t>des leviers</w:t>
      </w:r>
      <w:r w:rsidR="01E30249" w:rsidRPr="7C49F4B1">
        <w:t xml:space="preserve"> en faveur de l’accessibilité et de l’inclusion des étudiants en situation de handicap</w:t>
      </w:r>
      <w:r w:rsidRPr="7C49F4B1">
        <w:t xml:space="preserve"> mais </w:t>
      </w:r>
      <w:r w:rsidR="37ABAD43" w:rsidRPr="7C49F4B1">
        <w:t>peut aussi permettre d’identifier</w:t>
      </w:r>
      <w:r w:rsidRPr="7C49F4B1">
        <w:t xml:space="preserve"> des obstacles et initiatives </w:t>
      </w:r>
      <w:r w:rsidR="79CC6BF8" w:rsidRPr="7C49F4B1">
        <w:t>peu concluantes</w:t>
      </w:r>
      <w:r w:rsidRPr="7C49F4B1">
        <w:t xml:space="preserve"> ou peu efficientes.</w:t>
      </w:r>
      <w:r w:rsidR="227FB197" w:rsidRPr="7C49F4B1">
        <w:t xml:space="preserve"> </w:t>
      </w:r>
      <w:r w:rsidR="265C9381" w:rsidRPr="7C49F4B1">
        <w:t>Ces résultats seront valorisés lors d’instances officielles ministérielles mais également lors de temps de regroupements de professionnels de l’enseignement su</w:t>
      </w:r>
      <w:r w:rsidR="3442BB20" w:rsidRPr="7C49F4B1">
        <w:t>périeur.</w:t>
      </w:r>
    </w:p>
    <w:p w14:paraId="78336837" w14:textId="240CF84C" w:rsidR="00126961" w:rsidRPr="00005E24" w:rsidRDefault="76155F99" w:rsidP="00E274A7">
      <w:r w:rsidRPr="7C49F4B1">
        <w:t>Les engagements réciproques entre les établissements lauréats et le ministère de l’Enseignement supérieur et de la Recherche seront détaillés et encadrés par une convention de partenariat.</w:t>
      </w:r>
    </w:p>
    <w:p w14:paraId="6F7965A2" w14:textId="22077F67" w:rsidR="70668C66" w:rsidRDefault="70668C66" w:rsidP="00E274A7">
      <w:pPr>
        <w:rPr>
          <w:color w:val="808080" w:themeColor="background1" w:themeShade="80"/>
        </w:rPr>
      </w:pPr>
    </w:p>
    <w:sectPr w:rsidR="70668C66">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6F8839" w16cex:dateUtc="2024-02-07T17:48:18.591Z"/>
  <w16cex:commentExtensible w16cex:durableId="163E822B" w16cex:dateUtc="2024-02-07T16:58:48.941Z"/>
</w16cex:commentsExtensible>
</file>

<file path=word/commentsIds.xml><?xml version="1.0" encoding="utf-8"?>
<w16cid:commentsIds xmlns:mc="http://schemas.openxmlformats.org/markup-compatibility/2006" xmlns:w16cid="http://schemas.microsoft.com/office/word/2016/wordml/cid" mc:Ignorable="w16cid">
  <w16cid:commentId w16cid:paraId="12589FA3" w16cid:durableId="163E822B"/>
  <w16cid:commentId w16cid:paraId="3F92E439" w16cid:durableId="2B6F88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EB6DB" w14:textId="77777777" w:rsidR="000A3797" w:rsidRDefault="000A3797" w:rsidP="00BE26FE">
      <w:pPr>
        <w:spacing w:after="0" w:line="240" w:lineRule="auto"/>
      </w:pPr>
      <w:r>
        <w:separator/>
      </w:r>
    </w:p>
  </w:endnote>
  <w:endnote w:type="continuationSeparator" w:id="0">
    <w:p w14:paraId="30E6C36C" w14:textId="77777777" w:rsidR="000A3797" w:rsidRDefault="000A3797" w:rsidP="00BE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auto"/>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C80B9" w14:textId="77777777" w:rsidR="000A3797" w:rsidRDefault="000A3797" w:rsidP="00BE26FE">
      <w:pPr>
        <w:spacing w:after="0" w:line="240" w:lineRule="auto"/>
      </w:pPr>
      <w:r>
        <w:separator/>
      </w:r>
    </w:p>
  </w:footnote>
  <w:footnote w:type="continuationSeparator" w:id="0">
    <w:p w14:paraId="2DA15EC1" w14:textId="77777777" w:rsidR="000A3797" w:rsidRDefault="000A3797" w:rsidP="00BE26FE">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ECiNCoEJ" int2:invalidationBookmarkName="" int2:hashCode="DFDUAZb2IG3FCZ" int2:id="Tmkg5QCQ">
      <int2:state int2:type="WordDesignerDefaultAnnotation" int2:value="Rejected"/>
    </int2:bookmark>
    <int2:bookmark int2:bookmarkName="_Int_ECiNCoEJ" int2:invalidationBookmarkName="" int2:hashCode="4uwirBKMmfHT4B" int2:id="j508rGdC">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0E4D"/>
    <w:multiLevelType w:val="hybridMultilevel"/>
    <w:tmpl w:val="30DE1EE0"/>
    <w:lvl w:ilvl="0" w:tplc="CC08FE92">
      <w:start w:val="1"/>
      <w:numFmt w:val="bullet"/>
      <w:lvlText w:val="§"/>
      <w:lvlJc w:val="left"/>
      <w:pPr>
        <w:ind w:left="720" w:hanging="360"/>
      </w:pPr>
      <w:rPr>
        <w:rFonts w:ascii="Wingdings" w:hAnsi="Wingdings" w:hint="default"/>
      </w:rPr>
    </w:lvl>
    <w:lvl w:ilvl="1" w:tplc="DA9AF336">
      <w:start w:val="1"/>
      <w:numFmt w:val="bullet"/>
      <w:lvlText w:val="o"/>
      <w:lvlJc w:val="left"/>
      <w:pPr>
        <w:ind w:left="1440" w:hanging="360"/>
      </w:pPr>
      <w:rPr>
        <w:rFonts w:ascii="Courier New" w:hAnsi="Courier New" w:hint="default"/>
      </w:rPr>
    </w:lvl>
    <w:lvl w:ilvl="2" w:tplc="E524280A">
      <w:start w:val="1"/>
      <w:numFmt w:val="bullet"/>
      <w:lvlText w:val=""/>
      <w:lvlJc w:val="left"/>
      <w:pPr>
        <w:ind w:left="2160" w:hanging="360"/>
      </w:pPr>
      <w:rPr>
        <w:rFonts w:ascii="Wingdings" w:hAnsi="Wingdings" w:hint="default"/>
      </w:rPr>
    </w:lvl>
    <w:lvl w:ilvl="3" w:tplc="6FAA61C0">
      <w:start w:val="1"/>
      <w:numFmt w:val="bullet"/>
      <w:lvlText w:val=""/>
      <w:lvlJc w:val="left"/>
      <w:pPr>
        <w:ind w:left="2880" w:hanging="360"/>
      </w:pPr>
      <w:rPr>
        <w:rFonts w:ascii="Symbol" w:hAnsi="Symbol" w:hint="default"/>
      </w:rPr>
    </w:lvl>
    <w:lvl w:ilvl="4" w:tplc="9078C130">
      <w:start w:val="1"/>
      <w:numFmt w:val="bullet"/>
      <w:lvlText w:val="o"/>
      <w:lvlJc w:val="left"/>
      <w:pPr>
        <w:ind w:left="3600" w:hanging="360"/>
      </w:pPr>
      <w:rPr>
        <w:rFonts w:ascii="Courier New" w:hAnsi="Courier New" w:hint="default"/>
      </w:rPr>
    </w:lvl>
    <w:lvl w:ilvl="5" w:tplc="EFB49542">
      <w:start w:val="1"/>
      <w:numFmt w:val="bullet"/>
      <w:lvlText w:val=""/>
      <w:lvlJc w:val="left"/>
      <w:pPr>
        <w:ind w:left="4320" w:hanging="360"/>
      </w:pPr>
      <w:rPr>
        <w:rFonts w:ascii="Wingdings" w:hAnsi="Wingdings" w:hint="default"/>
      </w:rPr>
    </w:lvl>
    <w:lvl w:ilvl="6" w:tplc="7B04DE9A">
      <w:start w:val="1"/>
      <w:numFmt w:val="bullet"/>
      <w:lvlText w:val=""/>
      <w:lvlJc w:val="left"/>
      <w:pPr>
        <w:ind w:left="5040" w:hanging="360"/>
      </w:pPr>
      <w:rPr>
        <w:rFonts w:ascii="Symbol" w:hAnsi="Symbol" w:hint="default"/>
      </w:rPr>
    </w:lvl>
    <w:lvl w:ilvl="7" w:tplc="5BF2CFE8">
      <w:start w:val="1"/>
      <w:numFmt w:val="bullet"/>
      <w:lvlText w:val="o"/>
      <w:lvlJc w:val="left"/>
      <w:pPr>
        <w:ind w:left="5760" w:hanging="360"/>
      </w:pPr>
      <w:rPr>
        <w:rFonts w:ascii="Courier New" w:hAnsi="Courier New" w:hint="default"/>
      </w:rPr>
    </w:lvl>
    <w:lvl w:ilvl="8" w:tplc="A4107D84">
      <w:start w:val="1"/>
      <w:numFmt w:val="bullet"/>
      <w:lvlText w:val=""/>
      <w:lvlJc w:val="left"/>
      <w:pPr>
        <w:ind w:left="6480" w:hanging="360"/>
      </w:pPr>
      <w:rPr>
        <w:rFonts w:ascii="Wingdings" w:hAnsi="Wingdings" w:hint="default"/>
      </w:rPr>
    </w:lvl>
  </w:abstractNum>
  <w:abstractNum w:abstractNumId="1" w15:restartNumberingAfterBreak="0">
    <w:nsid w:val="06B06E0B"/>
    <w:multiLevelType w:val="hybridMultilevel"/>
    <w:tmpl w:val="564E63BE"/>
    <w:lvl w:ilvl="0" w:tplc="D758CEFA">
      <w:start w:val="1"/>
      <w:numFmt w:val="bullet"/>
      <w:lvlText w:val="§"/>
      <w:lvlJc w:val="left"/>
      <w:pPr>
        <w:ind w:left="720" w:hanging="360"/>
      </w:pPr>
      <w:rPr>
        <w:rFonts w:ascii="Wingdings" w:hAnsi="Wingdings" w:hint="default"/>
      </w:rPr>
    </w:lvl>
    <w:lvl w:ilvl="1" w:tplc="CCEE620E">
      <w:start w:val="1"/>
      <w:numFmt w:val="bullet"/>
      <w:lvlText w:val="o"/>
      <w:lvlJc w:val="left"/>
      <w:pPr>
        <w:ind w:left="1440" w:hanging="360"/>
      </w:pPr>
      <w:rPr>
        <w:rFonts w:ascii="Courier New" w:hAnsi="Courier New" w:hint="default"/>
      </w:rPr>
    </w:lvl>
    <w:lvl w:ilvl="2" w:tplc="0DB65C6C">
      <w:start w:val="1"/>
      <w:numFmt w:val="bullet"/>
      <w:lvlText w:val=""/>
      <w:lvlJc w:val="left"/>
      <w:pPr>
        <w:ind w:left="2160" w:hanging="360"/>
      </w:pPr>
      <w:rPr>
        <w:rFonts w:ascii="Wingdings" w:hAnsi="Wingdings" w:hint="default"/>
      </w:rPr>
    </w:lvl>
    <w:lvl w:ilvl="3" w:tplc="1A6E615C">
      <w:start w:val="1"/>
      <w:numFmt w:val="bullet"/>
      <w:lvlText w:val=""/>
      <w:lvlJc w:val="left"/>
      <w:pPr>
        <w:ind w:left="2880" w:hanging="360"/>
      </w:pPr>
      <w:rPr>
        <w:rFonts w:ascii="Symbol" w:hAnsi="Symbol" w:hint="default"/>
      </w:rPr>
    </w:lvl>
    <w:lvl w:ilvl="4" w:tplc="7B90AC14">
      <w:start w:val="1"/>
      <w:numFmt w:val="bullet"/>
      <w:lvlText w:val="o"/>
      <w:lvlJc w:val="left"/>
      <w:pPr>
        <w:ind w:left="3600" w:hanging="360"/>
      </w:pPr>
      <w:rPr>
        <w:rFonts w:ascii="Courier New" w:hAnsi="Courier New" w:hint="default"/>
      </w:rPr>
    </w:lvl>
    <w:lvl w:ilvl="5" w:tplc="0AE2FAD2">
      <w:start w:val="1"/>
      <w:numFmt w:val="bullet"/>
      <w:lvlText w:val=""/>
      <w:lvlJc w:val="left"/>
      <w:pPr>
        <w:ind w:left="4320" w:hanging="360"/>
      </w:pPr>
      <w:rPr>
        <w:rFonts w:ascii="Wingdings" w:hAnsi="Wingdings" w:hint="default"/>
      </w:rPr>
    </w:lvl>
    <w:lvl w:ilvl="6" w:tplc="D5EA1348">
      <w:start w:val="1"/>
      <w:numFmt w:val="bullet"/>
      <w:lvlText w:val=""/>
      <w:lvlJc w:val="left"/>
      <w:pPr>
        <w:ind w:left="5040" w:hanging="360"/>
      </w:pPr>
      <w:rPr>
        <w:rFonts w:ascii="Symbol" w:hAnsi="Symbol" w:hint="default"/>
      </w:rPr>
    </w:lvl>
    <w:lvl w:ilvl="7" w:tplc="328ECB66">
      <w:start w:val="1"/>
      <w:numFmt w:val="bullet"/>
      <w:lvlText w:val="o"/>
      <w:lvlJc w:val="left"/>
      <w:pPr>
        <w:ind w:left="5760" w:hanging="360"/>
      </w:pPr>
      <w:rPr>
        <w:rFonts w:ascii="Courier New" w:hAnsi="Courier New" w:hint="default"/>
      </w:rPr>
    </w:lvl>
    <w:lvl w:ilvl="8" w:tplc="84788FAC">
      <w:start w:val="1"/>
      <w:numFmt w:val="bullet"/>
      <w:lvlText w:val=""/>
      <w:lvlJc w:val="left"/>
      <w:pPr>
        <w:ind w:left="6480" w:hanging="360"/>
      </w:pPr>
      <w:rPr>
        <w:rFonts w:ascii="Wingdings" w:hAnsi="Wingdings" w:hint="default"/>
      </w:rPr>
    </w:lvl>
  </w:abstractNum>
  <w:abstractNum w:abstractNumId="2" w15:restartNumberingAfterBreak="0">
    <w:nsid w:val="0E953FC0"/>
    <w:multiLevelType w:val="hybridMultilevel"/>
    <w:tmpl w:val="3BA6AF7C"/>
    <w:lvl w:ilvl="0" w:tplc="CDB066B8">
      <w:start w:val="1"/>
      <w:numFmt w:val="bullet"/>
      <w:lvlText w:val=""/>
      <w:lvlJc w:val="left"/>
      <w:pPr>
        <w:ind w:left="720" w:hanging="360"/>
      </w:pPr>
      <w:rPr>
        <w:rFonts w:ascii="Symbol" w:hAnsi="Symbol" w:hint="default"/>
      </w:rPr>
    </w:lvl>
    <w:lvl w:ilvl="1" w:tplc="FBC8F27A">
      <w:start w:val="1"/>
      <w:numFmt w:val="bullet"/>
      <w:lvlText w:val="o"/>
      <w:lvlJc w:val="left"/>
      <w:pPr>
        <w:ind w:left="1440" w:hanging="360"/>
      </w:pPr>
      <w:rPr>
        <w:rFonts w:ascii="Courier New" w:hAnsi="Courier New" w:hint="default"/>
      </w:rPr>
    </w:lvl>
    <w:lvl w:ilvl="2" w:tplc="F4609692">
      <w:start w:val="1"/>
      <w:numFmt w:val="bullet"/>
      <w:lvlText w:val=""/>
      <w:lvlJc w:val="left"/>
      <w:pPr>
        <w:ind w:left="2160" w:hanging="360"/>
      </w:pPr>
      <w:rPr>
        <w:rFonts w:ascii="Wingdings" w:hAnsi="Wingdings" w:hint="default"/>
      </w:rPr>
    </w:lvl>
    <w:lvl w:ilvl="3" w:tplc="FE0CAB56">
      <w:start w:val="1"/>
      <w:numFmt w:val="bullet"/>
      <w:lvlText w:val=""/>
      <w:lvlJc w:val="left"/>
      <w:pPr>
        <w:ind w:left="2880" w:hanging="360"/>
      </w:pPr>
      <w:rPr>
        <w:rFonts w:ascii="Symbol" w:hAnsi="Symbol" w:hint="default"/>
      </w:rPr>
    </w:lvl>
    <w:lvl w:ilvl="4" w:tplc="8306E228">
      <w:start w:val="1"/>
      <w:numFmt w:val="bullet"/>
      <w:lvlText w:val="o"/>
      <w:lvlJc w:val="left"/>
      <w:pPr>
        <w:ind w:left="3600" w:hanging="360"/>
      </w:pPr>
      <w:rPr>
        <w:rFonts w:ascii="Courier New" w:hAnsi="Courier New" w:hint="default"/>
      </w:rPr>
    </w:lvl>
    <w:lvl w:ilvl="5" w:tplc="D6588120">
      <w:start w:val="1"/>
      <w:numFmt w:val="bullet"/>
      <w:lvlText w:val=""/>
      <w:lvlJc w:val="left"/>
      <w:pPr>
        <w:ind w:left="4320" w:hanging="360"/>
      </w:pPr>
      <w:rPr>
        <w:rFonts w:ascii="Wingdings" w:hAnsi="Wingdings" w:hint="default"/>
      </w:rPr>
    </w:lvl>
    <w:lvl w:ilvl="6" w:tplc="2BD62416">
      <w:start w:val="1"/>
      <w:numFmt w:val="bullet"/>
      <w:lvlText w:val=""/>
      <w:lvlJc w:val="left"/>
      <w:pPr>
        <w:ind w:left="5040" w:hanging="360"/>
      </w:pPr>
      <w:rPr>
        <w:rFonts w:ascii="Symbol" w:hAnsi="Symbol" w:hint="default"/>
      </w:rPr>
    </w:lvl>
    <w:lvl w:ilvl="7" w:tplc="B5A63384">
      <w:start w:val="1"/>
      <w:numFmt w:val="bullet"/>
      <w:lvlText w:val="o"/>
      <w:lvlJc w:val="left"/>
      <w:pPr>
        <w:ind w:left="5760" w:hanging="360"/>
      </w:pPr>
      <w:rPr>
        <w:rFonts w:ascii="Courier New" w:hAnsi="Courier New" w:hint="default"/>
      </w:rPr>
    </w:lvl>
    <w:lvl w:ilvl="8" w:tplc="BE426A34">
      <w:start w:val="1"/>
      <w:numFmt w:val="bullet"/>
      <w:lvlText w:val=""/>
      <w:lvlJc w:val="left"/>
      <w:pPr>
        <w:ind w:left="6480" w:hanging="360"/>
      </w:pPr>
      <w:rPr>
        <w:rFonts w:ascii="Wingdings" w:hAnsi="Wingdings" w:hint="default"/>
      </w:rPr>
    </w:lvl>
  </w:abstractNum>
  <w:abstractNum w:abstractNumId="3" w15:restartNumberingAfterBreak="0">
    <w:nsid w:val="0F2B2217"/>
    <w:multiLevelType w:val="hybridMultilevel"/>
    <w:tmpl w:val="1FCADED0"/>
    <w:lvl w:ilvl="0" w:tplc="040C0001">
      <w:start w:val="1"/>
      <w:numFmt w:val="bullet"/>
      <w:lvlText w:val=""/>
      <w:lvlJc w:val="left"/>
      <w:pPr>
        <w:ind w:left="720" w:hanging="360"/>
      </w:pPr>
      <w:rPr>
        <w:rFonts w:ascii="Symbol" w:hAnsi="Symbol" w:hint="default"/>
        <w:color w:val="auto"/>
      </w:rPr>
    </w:lvl>
    <w:lvl w:ilvl="1" w:tplc="D64A577E">
      <w:start w:val="1"/>
      <w:numFmt w:val="bullet"/>
      <w:lvlText w:val="o"/>
      <w:lvlJc w:val="left"/>
      <w:pPr>
        <w:ind w:left="1440" w:hanging="360"/>
      </w:pPr>
      <w:rPr>
        <w:rFonts w:ascii="Courier New" w:hAnsi="Courier New" w:hint="default"/>
      </w:rPr>
    </w:lvl>
    <w:lvl w:ilvl="2" w:tplc="CE6EED68">
      <w:start w:val="1"/>
      <w:numFmt w:val="bullet"/>
      <w:lvlText w:val=""/>
      <w:lvlJc w:val="left"/>
      <w:pPr>
        <w:ind w:left="2160" w:hanging="360"/>
      </w:pPr>
      <w:rPr>
        <w:rFonts w:ascii="Wingdings" w:hAnsi="Wingdings" w:hint="default"/>
      </w:rPr>
    </w:lvl>
    <w:lvl w:ilvl="3" w:tplc="4496AF4A">
      <w:start w:val="1"/>
      <w:numFmt w:val="bullet"/>
      <w:lvlText w:val=""/>
      <w:lvlJc w:val="left"/>
      <w:pPr>
        <w:ind w:left="2880" w:hanging="360"/>
      </w:pPr>
      <w:rPr>
        <w:rFonts w:ascii="Symbol" w:hAnsi="Symbol" w:hint="default"/>
      </w:rPr>
    </w:lvl>
    <w:lvl w:ilvl="4" w:tplc="18C48E12">
      <w:start w:val="1"/>
      <w:numFmt w:val="bullet"/>
      <w:lvlText w:val="o"/>
      <w:lvlJc w:val="left"/>
      <w:pPr>
        <w:ind w:left="3600" w:hanging="360"/>
      </w:pPr>
      <w:rPr>
        <w:rFonts w:ascii="Courier New" w:hAnsi="Courier New" w:hint="default"/>
      </w:rPr>
    </w:lvl>
    <w:lvl w:ilvl="5" w:tplc="CB1EB85E">
      <w:start w:val="1"/>
      <w:numFmt w:val="bullet"/>
      <w:lvlText w:val=""/>
      <w:lvlJc w:val="left"/>
      <w:pPr>
        <w:ind w:left="4320" w:hanging="360"/>
      </w:pPr>
      <w:rPr>
        <w:rFonts w:ascii="Wingdings" w:hAnsi="Wingdings" w:hint="default"/>
      </w:rPr>
    </w:lvl>
    <w:lvl w:ilvl="6" w:tplc="92149BF8">
      <w:start w:val="1"/>
      <w:numFmt w:val="bullet"/>
      <w:lvlText w:val=""/>
      <w:lvlJc w:val="left"/>
      <w:pPr>
        <w:ind w:left="5040" w:hanging="360"/>
      </w:pPr>
      <w:rPr>
        <w:rFonts w:ascii="Symbol" w:hAnsi="Symbol" w:hint="default"/>
      </w:rPr>
    </w:lvl>
    <w:lvl w:ilvl="7" w:tplc="17B873A6">
      <w:start w:val="1"/>
      <w:numFmt w:val="bullet"/>
      <w:lvlText w:val="o"/>
      <w:lvlJc w:val="left"/>
      <w:pPr>
        <w:ind w:left="5760" w:hanging="360"/>
      </w:pPr>
      <w:rPr>
        <w:rFonts w:ascii="Courier New" w:hAnsi="Courier New" w:hint="default"/>
      </w:rPr>
    </w:lvl>
    <w:lvl w:ilvl="8" w:tplc="453EB20E">
      <w:start w:val="1"/>
      <w:numFmt w:val="bullet"/>
      <w:lvlText w:val=""/>
      <w:lvlJc w:val="left"/>
      <w:pPr>
        <w:ind w:left="6480" w:hanging="360"/>
      </w:pPr>
      <w:rPr>
        <w:rFonts w:ascii="Wingdings" w:hAnsi="Wingdings" w:hint="default"/>
      </w:rPr>
    </w:lvl>
  </w:abstractNum>
  <w:abstractNum w:abstractNumId="4" w15:restartNumberingAfterBreak="0">
    <w:nsid w:val="0F485CFA"/>
    <w:multiLevelType w:val="hybridMultilevel"/>
    <w:tmpl w:val="BB0A21A4"/>
    <w:lvl w:ilvl="0" w:tplc="EB18B8C8">
      <w:start w:val="1"/>
      <w:numFmt w:val="bullet"/>
      <w:lvlText w:val="-"/>
      <w:lvlJc w:val="left"/>
      <w:pPr>
        <w:ind w:left="720" w:hanging="360"/>
      </w:pPr>
      <w:rPr>
        <w:rFonts w:ascii="Times New Roman" w:hAnsi="Times New Roman" w:cs="Times New Roman" w:hint="default"/>
        <w:color w:val="auto"/>
      </w:rPr>
    </w:lvl>
    <w:lvl w:ilvl="1" w:tplc="D64A577E">
      <w:start w:val="1"/>
      <w:numFmt w:val="bullet"/>
      <w:lvlText w:val="o"/>
      <w:lvlJc w:val="left"/>
      <w:pPr>
        <w:ind w:left="1440" w:hanging="360"/>
      </w:pPr>
      <w:rPr>
        <w:rFonts w:ascii="Courier New" w:hAnsi="Courier New" w:hint="default"/>
      </w:rPr>
    </w:lvl>
    <w:lvl w:ilvl="2" w:tplc="CE6EED68">
      <w:start w:val="1"/>
      <w:numFmt w:val="bullet"/>
      <w:lvlText w:val=""/>
      <w:lvlJc w:val="left"/>
      <w:pPr>
        <w:ind w:left="2160" w:hanging="360"/>
      </w:pPr>
      <w:rPr>
        <w:rFonts w:ascii="Wingdings" w:hAnsi="Wingdings" w:hint="default"/>
      </w:rPr>
    </w:lvl>
    <w:lvl w:ilvl="3" w:tplc="4496AF4A">
      <w:start w:val="1"/>
      <w:numFmt w:val="bullet"/>
      <w:lvlText w:val=""/>
      <w:lvlJc w:val="left"/>
      <w:pPr>
        <w:ind w:left="2880" w:hanging="360"/>
      </w:pPr>
      <w:rPr>
        <w:rFonts w:ascii="Symbol" w:hAnsi="Symbol" w:hint="default"/>
      </w:rPr>
    </w:lvl>
    <w:lvl w:ilvl="4" w:tplc="18C48E12">
      <w:start w:val="1"/>
      <w:numFmt w:val="bullet"/>
      <w:lvlText w:val="o"/>
      <w:lvlJc w:val="left"/>
      <w:pPr>
        <w:ind w:left="3600" w:hanging="360"/>
      </w:pPr>
      <w:rPr>
        <w:rFonts w:ascii="Courier New" w:hAnsi="Courier New" w:hint="default"/>
      </w:rPr>
    </w:lvl>
    <w:lvl w:ilvl="5" w:tplc="CB1EB85E">
      <w:start w:val="1"/>
      <w:numFmt w:val="bullet"/>
      <w:lvlText w:val=""/>
      <w:lvlJc w:val="left"/>
      <w:pPr>
        <w:ind w:left="4320" w:hanging="360"/>
      </w:pPr>
      <w:rPr>
        <w:rFonts w:ascii="Wingdings" w:hAnsi="Wingdings" w:hint="default"/>
      </w:rPr>
    </w:lvl>
    <w:lvl w:ilvl="6" w:tplc="92149BF8">
      <w:start w:val="1"/>
      <w:numFmt w:val="bullet"/>
      <w:lvlText w:val=""/>
      <w:lvlJc w:val="left"/>
      <w:pPr>
        <w:ind w:left="5040" w:hanging="360"/>
      </w:pPr>
      <w:rPr>
        <w:rFonts w:ascii="Symbol" w:hAnsi="Symbol" w:hint="default"/>
      </w:rPr>
    </w:lvl>
    <w:lvl w:ilvl="7" w:tplc="17B873A6">
      <w:start w:val="1"/>
      <w:numFmt w:val="bullet"/>
      <w:lvlText w:val="o"/>
      <w:lvlJc w:val="left"/>
      <w:pPr>
        <w:ind w:left="5760" w:hanging="360"/>
      </w:pPr>
      <w:rPr>
        <w:rFonts w:ascii="Courier New" w:hAnsi="Courier New" w:hint="default"/>
      </w:rPr>
    </w:lvl>
    <w:lvl w:ilvl="8" w:tplc="453EB20E">
      <w:start w:val="1"/>
      <w:numFmt w:val="bullet"/>
      <w:lvlText w:val=""/>
      <w:lvlJc w:val="left"/>
      <w:pPr>
        <w:ind w:left="6480" w:hanging="360"/>
      </w:pPr>
      <w:rPr>
        <w:rFonts w:ascii="Wingdings" w:hAnsi="Wingdings" w:hint="default"/>
      </w:rPr>
    </w:lvl>
  </w:abstractNum>
  <w:abstractNum w:abstractNumId="5" w15:restartNumberingAfterBreak="0">
    <w:nsid w:val="0FE986D3"/>
    <w:multiLevelType w:val="hybridMultilevel"/>
    <w:tmpl w:val="C1FC94CE"/>
    <w:lvl w:ilvl="0" w:tplc="08866FC4">
      <w:start w:val="1"/>
      <w:numFmt w:val="bullet"/>
      <w:lvlText w:val="-"/>
      <w:lvlJc w:val="left"/>
      <w:pPr>
        <w:ind w:left="720" w:hanging="360"/>
      </w:pPr>
      <w:rPr>
        <w:rFonts w:ascii="Calibri" w:hAnsi="Calibri" w:hint="default"/>
      </w:rPr>
    </w:lvl>
    <w:lvl w:ilvl="1" w:tplc="31747656">
      <w:start w:val="1"/>
      <w:numFmt w:val="bullet"/>
      <w:lvlText w:val="o"/>
      <w:lvlJc w:val="left"/>
      <w:pPr>
        <w:ind w:left="1440" w:hanging="360"/>
      </w:pPr>
      <w:rPr>
        <w:rFonts w:ascii="Courier New" w:hAnsi="Courier New" w:hint="default"/>
      </w:rPr>
    </w:lvl>
    <w:lvl w:ilvl="2" w:tplc="56046444">
      <w:start w:val="1"/>
      <w:numFmt w:val="bullet"/>
      <w:lvlText w:val=""/>
      <w:lvlJc w:val="left"/>
      <w:pPr>
        <w:ind w:left="2160" w:hanging="360"/>
      </w:pPr>
      <w:rPr>
        <w:rFonts w:ascii="Wingdings" w:hAnsi="Wingdings" w:hint="default"/>
      </w:rPr>
    </w:lvl>
    <w:lvl w:ilvl="3" w:tplc="1E9C9D0A">
      <w:start w:val="1"/>
      <w:numFmt w:val="bullet"/>
      <w:lvlText w:val=""/>
      <w:lvlJc w:val="left"/>
      <w:pPr>
        <w:ind w:left="2880" w:hanging="360"/>
      </w:pPr>
      <w:rPr>
        <w:rFonts w:ascii="Symbol" w:hAnsi="Symbol" w:hint="default"/>
      </w:rPr>
    </w:lvl>
    <w:lvl w:ilvl="4" w:tplc="2238257C">
      <w:start w:val="1"/>
      <w:numFmt w:val="bullet"/>
      <w:lvlText w:val="o"/>
      <w:lvlJc w:val="left"/>
      <w:pPr>
        <w:ind w:left="3600" w:hanging="360"/>
      </w:pPr>
      <w:rPr>
        <w:rFonts w:ascii="Courier New" w:hAnsi="Courier New" w:hint="default"/>
      </w:rPr>
    </w:lvl>
    <w:lvl w:ilvl="5" w:tplc="5D8A068A">
      <w:start w:val="1"/>
      <w:numFmt w:val="bullet"/>
      <w:lvlText w:val=""/>
      <w:lvlJc w:val="left"/>
      <w:pPr>
        <w:ind w:left="4320" w:hanging="360"/>
      </w:pPr>
      <w:rPr>
        <w:rFonts w:ascii="Wingdings" w:hAnsi="Wingdings" w:hint="default"/>
      </w:rPr>
    </w:lvl>
    <w:lvl w:ilvl="6" w:tplc="21923D98">
      <w:start w:val="1"/>
      <w:numFmt w:val="bullet"/>
      <w:lvlText w:val=""/>
      <w:lvlJc w:val="left"/>
      <w:pPr>
        <w:ind w:left="5040" w:hanging="360"/>
      </w:pPr>
      <w:rPr>
        <w:rFonts w:ascii="Symbol" w:hAnsi="Symbol" w:hint="default"/>
      </w:rPr>
    </w:lvl>
    <w:lvl w:ilvl="7" w:tplc="63CE5D84">
      <w:start w:val="1"/>
      <w:numFmt w:val="bullet"/>
      <w:lvlText w:val="o"/>
      <w:lvlJc w:val="left"/>
      <w:pPr>
        <w:ind w:left="5760" w:hanging="360"/>
      </w:pPr>
      <w:rPr>
        <w:rFonts w:ascii="Courier New" w:hAnsi="Courier New" w:hint="default"/>
      </w:rPr>
    </w:lvl>
    <w:lvl w:ilvl="8" w:tplc="05EEB9A4">
      <w:start w:val="1"/>
      <w:numFmt w:val="bullet"/>
      <w:lvlText w:val=""/>
      <w:lvlJc w:val="left"/>
      <w:pPr>
        <w:ind w:left="6480" w:hanging="360"/>
      </w:pPr>
      <w:rPr>
        <w:rFonts w:ascii="Wingdings" w:hAnsi="Wingdings" w:hint="default"/>
      </w:rPr>
    </w:lvl>
  </w:abstractNum>
  <w:abstractNum w:abstractNumId="6" w15:restartNumberingAfterBreak="0">
    <w:nsid w:val="10EFAEE1"/>
    <w:multiLevelType w:val="hybridMultilevel"/>
    <w:tmpl w:val="741CF89A"/>
    <w:lvl w:ilvl="0" w:tplc="F7F65B92">
      <w:start w:val="1"/>
      <w:numFmt w:val="bullet"/>
      <w:lvlText w:val="§"/>
      <w:lvlJc w:val="left"/>
      <w:pPr>
        <w:ind w:left="720" w:hanging="360"/>
      </w:pPr>
      <w:rPr>
        <w:rFonts w:ascii="Wingdings" w:hAnsi="Wingdings" w:hint="default"/>
      </w:rPr>
    </w:lvl>
    <w:lvl w:ilvl="1" w:tplc="816477AE">
      <w:start w:val="1"/>
      <w:numFmt w:val="bullet"/>
      <w:lvlText w:val="o"/>
      <w:lvlJc w:val="left"/>
      <w:pPr>
        <w:ind w:left="1440" w:hanging="360"/>
      </w:pPr>
      <w:rPr>
        <w:rFonts w:ascii="Courier New" w:hAnsi="Courier New" w:hint="default"/>
      </w:rPr>
    </w:lvl>
    <w:lvl w:ilvl="2" w:tplc="DBF25C40">
      <w:start w:val="1"/>
      <w:numFmt w:val="bullet"/>
      <w:lvlText w:val=""/>
      <w:lvlJc w:val="left"/>
      <w:pPr>
        <w:ind w:left="2160" w:hanging="360"/>
      </w:pPr>
      <w:rPr>
        <w:rFonts w:ascii="Wingdings" w:hAnsi="Wingdings" w:hint="default"/>
      </w:rPr>
    </w:lvl>
    <w:lvl w:ilvl="3" w:tplc="5FC8F46E">
      <w:start w:val="1"/>
      <w:numFmt w:val="bullet"/>
      <w:lvlText w:val=""/>
      <w:lvlJc w:val="left"/>
      <w:pPr>
        <w:ind w:left="2880" w:hanging="360"/>
      </w:pPr>
      <w:rPr>
        <w:rFonts w:ascii="Symbol" w:hAnsi="Symbol" w:hint="default"/>
      </w:rPr>
    </w:lvl>
    <w:lvl w:ilvl="4" w:tplc="EB0A740C">
      <w:start w:val="1"/>
      <w:numFmt w:val="bullet"/>
      <w:lvlText w:val="o"/>
      <w:lvlJc w:val="left"/>
      <w:pPr>
        <w:ind w:left="3600" w:hanging="360"/>
      </w:pPr>
      <w:rPr>
        <w:rFonts w:ascii="Courier New" w:hAnsi="Courier New" w:hint="default"/>
      </w:rPr>
    </w:lvl>
    <w:lvl w:ilvl="5" w:tplc="839EAA6A">
      <w:start w:val="1"/>
      <w:numFmt w:val="bullet"/>
      <w:lvlText w:val=""/>
      <w:lvlJc w:val="left"/>
      <w:pPr>
        <w:ind w:left="4320" w:hanging="360"/>
      </w:pPr>
      <w:rPr>
        <w:rFonts w:ascii="Wingdings" w:hAnsi="Wingdings" w:hint="default"/>
      </w:rPr>
    </w:lvl>
    <w:lvl w:ilvl="6" w:tplc="4EF8F6B4">
      <w:start w:val="1"/>
      <w:numFmt w:val="bullet"/>
      <w:lvlText w:val=""/>
      <w:lvlJc w:val="left"/>
      <w:pPr>
        <w:ind w:left="5040" w:hanging="360"/>
      </w:pPr>
      <w:rPr>
        <w:rFonts w:ascii="Symbol" w:hAnsi="Symbol" w:hint="default"/>
      </w:rPr>
    </w:lvl>
    <w:lvl w:ilvl="7" w:tplc="0EF2A5AC">
      <w:start w:val="1"/>
      <w:numFmt w:val="bullet"/>
      <w:lvlText w:val="o"/>
      <w:lvlJc w:val="left"/>
      <w:pPr>
        <w:ind w:left="5760" w:hanging="360"/>
      </w:pPr>
      <w:rPr>
        <w:rFonts w:ascii="Courier New" w:hAnsi="Courier New" w:hint="default"/>
      </w:rPr>
    </w:lvl>
    <w:lvl w:ilvl="8" w:tplc="6AE682E0">
      <w:start w:val="1"/>
      <w:numFmt w:val="bullet"/>
      <w:lvlText w:val=""/>
      <w:lvlJc w:val="left"/>
      <w:pPr>
        <w:ind w:left="6480" w:hanging="360"/>
      </w:pPr>
      <w:rPr>
        <w:rFonts w:ascii="Wingdings" w:hAnsi="Wingdings" w:hint="default"/>
      </w:rPr>
    </w:lvl>
  </w:abstractNum>
  <w:abstractNum w:abstractNumId="7" w15:restartNumberingAfterBreak="0">
    <w:nsid w:val="117E2CE9"/>
    <w:multiLevelType w:val="hybridMultilevel"/>
    <w:tmpl w:val="EDBE1ACE"/>
    <w:lvl w:ilvl="0" w:tplc="AADE741E">
      <w:start w:val="1"/>
      <w:numFmt w:val="bullet"/>
      <w:lvlText w:val="§"/>
      <w:lvlJc w:val="left"/>
      <w:pPr>
        <w:ind w:left="720" w:hanging="360"/>
      </w:pPr>
      <w:rPr>
        <w:rFonts w:ascii="Wingdings" w:hAnsi="Wingdings" w:hint="default"/>
      </w:rPr>
    </w:lvl>
    <w:lvl w:ilvl="1" w:tplc="00807582">
      <w:start w:val="1"/>
      <w:numFmt w:val="bullet"/>
      <w:lvlText w:val="o"/>
      <w:lvlJc w:val="left"/>
      <w:pPr>
        <w:ind w:left="1440" w:hanging="360"/>
      </w:pPr>
      <w:rPr>
        <w:rFonts w:ascii="Courier New" w:hAnsi="Courier New" w:hint="default"/>
      </w:rPr>
    </w:lvl>
    <w:lvl w:ilvl="2" w:tplc="99E8BDB6">
      <w:start w:val="1"/>
      <w:numFmt w:val="bullet"/>
      <w:lvlText w:val=""/>
      <w:lvlJc w:val="left"/>
      <w:pPr>
        <w:ind w:left="2160" w:hanging="360"/>
      </w:pPr>
      <w:rPr>
        <w:rFonts w:ascii="Wingdings" w:hAnsi="Wingdings" w:hint="default"/>
      </w:rPr>
    </w:lvl>
    <w:lvl w:ilvl="3" w:tplc="68CCE1F0">
      <w:start w:val="1"/>
      <w:numFmt w:val="bullet"/>
      <w:lvlText w:val=""/>
      <w:lvlJc w:val="left"/>
      <w:pPr>
        <w:ind w:left="2880" w:hanging="360"/>
      </w:pPr>
      <w:rPr>
        <w:rFonts w:ascii="Symbol" w:hAnsi="Symbol" w:hint="default"/>
      </w:rPr>
    </w:lvl>
    <w:lvl w:ilvl="4" w:tplc="43A6ADE4">
      <w:start w:val="1"/>
      <w:numFmt w:val="bullet"/>
      <w:lvlText w:val="o"/>
      <w:lvlJc w:val="left"/>
      <w:pPr>
        <w:ind w:left="3600" w:hanging="360"/>
      </w:pPr>
      <w:rPr>
        <w:rFonts w:ascii="Courier New" w:hAnsi="Courier New" w:hint="default"/>
      </w:rPr>
    </w:lvl>
    <w:lvl w:ilvl="5" w:tplc="9824035E">
      <w:start w:val="1"/>
      <w:numFmt w:val="bullet"/>
      <w:lvlText w:val=""/>
      <w:lvlJc w:val="left"/>
      <w:pPr>
        <w:ind w:left="4320" w:hanging="360"/>
      </w:pPr>
      <w:rPr>
        <w:rFonts w:ascii="Wingdings" w:hAnsi="Wingdings" w:hint="default"/>
      </w:rPr>
    </w:lvl>
    <w:lvl w:ilvl="6" w:tplc="A678EBFA">
      <w:start w:val="1"/>
      <w:numFmt w:val="bullet"/>
      <w:lvlText w:val=""/>
      <w:lvlJc w:val="left"/>
      <w:pPr>
        <w:ind w:left="5040" w:hanging="360"/>
      </w:pPr>
      <w:rPr>
        <w:rFonts w:ascii="Symbol" w:hAnsi="Symbol" w:hint="default"/>
      </w:rPr>
    </w:lvl>
    <w:lvl w:ilvl="7" w:tplc="85C41972">
      <w:start w:val="1"/>
      <w:numFmt w:val="bullet"/>
      <w:lvlText w:val="o"/>
      <w:lvlJc w:val="left"/>
      <w:pPr>
        <w:ind w:left="5760" w:hanging="360"/>
      </w:pPr>
      <w:rPr>
        <w:rFonts w:ascii="Courier New" w:hAnsi="Courier New" w:hint="default"/>
      </w:rPr>
    </w:lvl>
    <w:lvl w:ilvl="8" w:tplc="B41C21F6">
      <w:start w:val="1"/>
      <w:numFmt w:val="bullet"/>
      <w:lvlText w:val=""/>
      <w:lvlJc w:val="left"/>
      <w:pPr>
        <w:ind w:left="6480" w:hanging="360"/>
      </w:pPr>
      <w:rPr>
        <w:rFonts w:ascii="Wingdings" w:hAnsi="Wingdings" w:hint="default"/>
      </w:rPr>
    </w:lvl>
  </w:abstractNum>
  <w:abstractNum w:abstractNumId="8" w15:restartNumberingAfterBreak="0">
    <w:nsid w:val="11FA20C9"/>
    <w:multiLevelType w:val="hybridMultilevel"/>
    <w:tmpl w:val="65641814"/>
    <w:lvl w:ilvl="0" w:tplc="EB18B8C8">
      <w:start w:val="1"/>
      <w:numFmt w:val="bullet"/>
      <w:lvlText w:val="-"/>
      <w:lvlJc w:val="left"/>
      <w:pPr>
        <w:ind w:left="720" w:hanging="360"/>
      </w:pPr>
      <w:rPr>
        <w:rFonts w:ascii="Times New Roman" w:hAnsi="Times New Roman" w:cs="Times New Roman" w:hint="default"/>
        <w:color w:val="auto"/>
      </w:rPr>
    </w:lvl>
    <w:lvl w:ilvl="1" w:tplc="34C4BEE0">
      <w:start w:val="1"/>
      <w:numFmt w:val="bullet"/>
      <w:lvlText w:val="o"/>
      <w:lvlJc w:val="left"/>
      <w:pPr>
        <w:ind w:left="1440" w:hanging="360"/>
      </w:pPr>
      <w:rPr>
        <w:rFonts w:ascii="Courier New" w:hAnsi="Courier New" w:hint="default"/>
      </w:rPr>
    </w:lvl>
    <w:lvl w:ilvl="2" w:tplc="31701892">
      <w:start w:val="1"/>
      <w:numFmt w:val="bullet"/>
      <w:lvlText w:val=""/>
      <w:lvlJc w:val="left"/>
      <w:pPr>
        <w:ind w:left="2160" w:hanging="360"/>
      </w:pPr>
      <w:rPr>
        <w:rFonts w:ascii="Wingdings" w:hAnsi="Wingdings" w:hint="default"/>
      </w:rPr>
    </w:lvl>
    <w:lvl w:ilvl="3" w:tplc="F7749FE0">
      <w:start w:val="1"/>
      <w:numFmt w:val="bullet"/>
      <w:lvlText w:val=""/>
      <w:lvlJc w:val="left"/>
      <w:pPr>
        <w:ind w:left="2880" w:hanging="360"/>
      </w:pPr>
      <w:rPr>
        <w:rFonts w:ascii="Symbol" w:hAnsi="Symbol" w:hint="default"/>
      </w:rPr>
    </w:lvl>
    <w:lvl w:ilvl="4" w:tplc="EA9AAEDA">
      <w:start w:val="1"/>
      <w:numFmt w:val="bullet"/>
      <w:lvlText w:val="o"/>
      <w:lvlJc w:val="left"/>
      <w:pPr>
        <w:ind w:left="3600" w:hanging="360"/>
      </w:pPr>
      <w:rPr>
        <w:rFonts w:ascii="Courier New" w:hAnsi="Courier New" w:hint="default"/>
      </w:rPr>
    </w:lvl>
    <w:lvl w:ilvl="5" w:tplc="505A25EC">
      <w:start w:val="1"/>
      <w:numFmt w:val="bullet"/>
      <w:lvlText w:val=""/>
      <w:lvlJc w:val="left"/>
      <w:pPr>
        <w:ind w:left="4320" w:hanging="360"/>
      </w:pPr>
      <w:rPr>
        <w:rFonts w:ascii="Wingdings" w:hAnsi="Wingdings" w:hint="default"/>
      </w:rPr>
    </w:lvl>
    <w:lvl w:ilvl="6" w:tplc="4CE2E504">
      <w:start w:val="1"/>
      <w:numFmt w:val="bullet"/>
      <w:lvlText w:val=""/>
      <w:lvlJc w:val="left"/>
      <w:pPr>
        <w:ind w:left="5040" w:hanging="360"/>
      </w:pPr>
      <w:rPr>
        <w:rFonts w:ascii="Symbol" w:hAnsi="Symbol" w:hint="default"/>
      </w:rPr>
    </w:lvl>
    <w:lvl w:ilvl="7" w:tplc="772676A6">
      <w:start w:val="1"/>
      <w:numFmt w:val="bullet"/>
      <w:lvlText w:val="o"/>
      <w:lvlJc w:val="left"/>
      <w:pPr>
        <w:ind w:left="5760" w:hanging="360"/>
      </w:pPr>
      <w:rPr>
        <w:rFonts w:ascii="Courier New" w:hAnsi="Courier New" w:hint="default"/>
      </w:rPr>
    </w:lvl>
    <w:lvl w:ilvl="8" w:tplc="4A5AF394">
      <w:start w:val="1"/>
      <w:numFmt w:val="bullet"/>
      <w:lvlText w:val=""/>
      <w:lvlJc w:val="left"/>
      <w:pPr>
        <w:ind w:left="6480" w:hanging="360"/>
      </w:pPr>
      <w:rPr>
        <w:rFonts w:ascii="Wingdings" w:hAnsi="Wingdings" w:hint="default"/>
      </w:rPr>
    </w:lvl>
  </w:abstractNum>
  <w:abstractNum w:abstractNumId="9" w15:restartNumberingAfterBreak="0">
    <w:nsid w:val="13C70D73"/>
    <w:multiLevelType w:val="hybridMultilevel"/>
    <w:tmpl w:val="AD203FF6"/>
    <w:lvl w:ilvl="0" w:tplc="34B8046A">
      <w:start w:val="1"/>
      <w:numFmt w:val="bullet"/>
      <w:lvlText w:val="§"/>
      <w:lvlJc w:val="left"/>
      <w:pPr>
        <w:ind w:left="720" w:hanging="360"/>
      </w:pPr>
      <w:rPr>
        <w:rFonts w:ascii="Wingdings" w:hAnsi="Wingdings" w:hint="default"/>
      </w:rPr>
    </w:lvl>
    <w:lvl w:ilvl="1" w:tplc="AC6883A4">
      <w:start w:val="1"/>
      <w:numFmt w:val="bullet"/>
      <w:lvlText w:val="o"/>
      <w:lvlJc w:val="left"/>
      <w:pPr>
        <w:ind w:left="1440" w:hanging="360"/>
      </w:pPr>
      <w:rPr>
        <w:rFonts w:ascii="Courier New" w:hAnsi="Courier New" w:hint="default"/>
      </w:rPr>
    </w:lvl>
    <w:lvl w:ilvl="2" w:tplc="97BA4CD2">
      <w:start w:val="1"/>
      <w:numFmt w:val="bullet"/>
      <w:lvlText w:val=""/>
      <w:lvlJc w:val="left"/>
      <w:pPr>
        <w:ind w:left="2160" w:hanging="360"/>
      </w:pPr>
      <w:rPr>
        <w:rFonts w:ascii="Wingdings" w:hAnsi="Wingdings" w:hint="default"/>
      </w:rPr>
    </w:lvl>
    <w:lvl w:ilvl="3" w:tplc="87E847AE">
      <w:start w:val="1"/>
      <w:numFmt w:val="bullet"/>
      <w:lvlText w:val=""/>
      <w:lvlJc w:val="left"/>
      <w:pPr>
        <w:ind w:left="2880" w:hanging="360"/>
      </w:pPr>
      <w:rPr>
        <w:rFonts w:ascii="Symbol" w:hAnsi="Symbol" w:hint="default"/>
      </w:rPr>
    </w:lvl>
    <w:lvl w:ilvl="4" w:tplc="61BE1838">
      <w:start w:val="1"/>
      <w:numFmt w:val="bullet"/>
      <w:lvlText w:val="o"/>
      <w:lvlJc w:val="left"/>
      <w:pPr>
        <w:ind w:left="3600" w:hanging="360"/>
      </w:pPr>
      <w:rPr>
        <w:rFonts w:ascii="Courier New" w:hAnsi="Courier New" w:hint="default"/>
      </w:rPr>
    </w:lvl>
    <w:lvl w:ilvl="5" w:tplc="719E21E8">
      <w:start w:val="1"/>
      <w:numFmt w:val="bullet"/>
      <w:lvlText w:val=""/>
      <w:lvlJc w:val="left"/>
      <w:pPr>
        <w:ind w:left="4320" w:hanging="360"/>
      </w:pPr>
      <w:rPr>
        <w:rFonts w:ascii="Wingdings" w:hAnsi="Wingdings" w:hint="default"/>
      </w:rPr>
    </w:lvl>
    <w:lvl w:ilvl="6" w:tplc="29A4C4C2">
      <w:start w:val="1"/>
      <w:numFmt w:val="bullet"/>
      <w:lvlText w:val=""/>
      <w:lvlJc w:val="left"/>
      <w:pPr>
        <w:ind w:left="5040" w:hanging="360"/>
      </w:pPr>
      <w:rPr>
        <w:rFonts w:ascii="Symbol" w:hAnsi="Symbol" w:hint="default"/>
      </w:rPr>
    </w:lvl>
    <w:lvl w:ilvl="7" w:tplc="E8FEEF20">
      <w:start w:val="1"/>
      <w:numFmt w:val="bullet"/>
      <w:lvlText w:val="o"/>
      <w:lvlJc w:val="left"/>
      <w:pPr>
        <w:ind w:left="5760" w:hanging="360"/>
      </w:pPr>
      <w:rPr>
        <w:rFonts w:ascii="Courier New" w:hAnsi="Courier New" w:hint="default"/>
      </w:rPr>
    </w:lvl>
    <w:lvl w:ilvl="8" w:tplc="2ED2800A">
      <w:start w:val="1"/>
      <w:numFmt w:val="bullet"/>
      <w:lvlText w:val=""/>
      <w:lvlJc w:val="left"/>
      <w:pPr>
        <w:ind w:left="6480" w:hanging="360"/>
      </w:pPr>
      <w:rPr>
        <w:rFonts w:ascii="Wingdings" w:hAnsi="Wingdings" w:hint="default"/>
      </w:rPr>
    </w:lvl>
  </w:abstractNum>
  <w:abstractNum w:abstractNumId="10" w15:restartNumberingAfterBreak="0">
    <w:nsid w:val="1742FAF6"/>
    <w:multiLevelType w:val="hybridMultilevel"/>
    <w:tmpl w:val="36C6C288"/>
    <w:lvl w:ilvl="0" w:tplc="81481ABA">
      <w:start w:val="1"/>
      <w:numFmt w:val="bullet"/>
      <w:lvlText w:val="§"/>
      <w:lvlJc w:val="left"/>
      <w:pPr>
        <w:ind w:left="720" w:hanging="360"/>
      </w:pPr>
      <w:rPr>
        <w:rFonts w:ascii="Wingdings" w:hAnsi="Wingdings" w:hint="default"/>
      </w:rPr>
    </w:lvl>
    <w:lvl w:ilvl="1" w:tplc="CDDE4294">
      <w:start w:val="1"/>
      <w:numFmt w:val="bullet"/>
      <w:lvlText w:val="o"/>
      <w:lvlJc w:val="left"/>
      <w:pPr>
        <w:ind w:left="1440" w:hanging="360"/>
      </w:pPr>
      <w:rPr>
        <w:rFonts w:ascii="Courier New" w:hAnsi="Courier New" w:hint="default"/>
      </w:rPr>
    </w:lvl>
    <w:lvl w:ilvl="2" w:tplc="AC3C1DC4">
      <w:start w:val="1"/>
      <w:numFmt w:val="bullet"/>
      <w:lvlText w:val=""/>
      <w:lvlJc w:val="left"/>
      <w:pPr>
        <w:ind w:left="2160" w:hanging="360"/>
      </w:pPr>
      <w:rPr>
        <w:rFonts w:ascii="Wingdings" w:hAnsi="Wingdings" w:hint="default"/>
      </w:rPr>
    </w:lvl>
    <w:lvl w:ilvl="3" w:tplc="52A6FE2E">
      <w:start w:val="1"/>
      <w:numFmt w:val="bullet"/>
      <w:lvlText w:val=""/>
      <w:lvlJc w:val="left"/>
      <w:pPr>
        <w:ind w:left="2880" w:hanging="360"/>
      </w:pPr>
      <w:rPr>
        <w:rFonts w:ascii="Symbol" w:hAnsi="Symbol" w:hint="default"/>
      </w:rPr>
    </w:lvl>
    <w:lvl w:ilvl="4" w:tplc="D5C0D6C0">
      <w:start w:val="1"/>
      <w:numFmt w:val="bullet"/>
      <w:lvlText w:val="o"/>
      <w:lvlJc w:val="left"/>
      <w:pPr>
        <w:ind w:left="3600" w:hanging="360"/>
      </w:pPr>
      <w:rPr>
        <w:rFonts w:ascii="Courier New" w:hAnsi="Courier New" w:hint="default"/>
      </w:rPr>
    </w:lvl>
    <w:lvl w:ilvl="5" w:tplc="3A321498">
      <w:start w:val="1"/>
      <w:numFmt w:val="bullet"/>
      <w:lvlText w:val=""/>
      <w:lvlJc w:val="left"/>
      <w:pPr>
        <w:ind w:left="4320" w:hanging="360"/>
      </w:pPr>
      <w:rPr>
        <w:rFonts w:ascii="Wingdings" w:hAnsi="Wingdings" w:hint="default"/>
      </w:rPr>
    </w:lvl>
    <w:lvl w:ilvl="6" w:tplc="77068372">
      <w:start w:val="1"/>
      <w:numFmt w:val="bullet"/>
      <w:lvlText w:val=""/>
      <w:lvlJc w:val="left"/>
      <w:pPr>
        <w:ind w:left="5040" w:hanging="360"/>
      </w:pPr>
      <w:rPr>
        <w:rFonts w:ascii="Symbol" w:hAnsi="Symbol" w:hint="default"/>
      </w:rPr>
    </w:lvl>
    <w:lvl w:ilvl="7" w:tplc="1C3EFA4E">
      <w:start w:val="1"/>
      <w:numFmt w:val="bullet"/>
      <w:lvlText w:val="o"/>
      <w:lvlJc w:val="left"/>
      <w:pPr>
        <w:ind w:left="5760" w:hanging="360"/>
      </w:pPr>
      <w:rPr>
        <w:rFonts w:ascii="Courier New" w:hAnsi="Courier New" w:hint="default"/>
      </w:rPr>
    </w:lvl>
    <w:lvl w:ilvl="8" w:tplc="4734E54A">
      <w:start w:val="1"/>
      <w:numFmt w:val="bullet"/>
      <w:lvlText w:val=""/>
      <w:lvlJc w:val="left"/>
      <w:pPr>
        <w:ind w:left="6480" w:hanging="360"/>
      </w:pPr>
      <w:rPr>
        <w:rFonts w:ascii="Wingdings" w:hAnsi="Wingdings" w:hint="default"/>
      </w:rPr>
    </w:lvl>
  </w:abstractNum>
  <w:abstractNum w:abstractNumId="11" w15:restartNumberingAfterBreak="0">
    <w:nsid w:val="19B5785C"/>
    <w:multiLevelType w:val="hybridMultilevel"/>
    <w:tmpl w:val="54907630"/>
    <w:lvl w:ilvl="0" w:tplc="040C0001">
      <w:start w:val="1"/>
      <w:numFmt w:val="bullet"/>
      <w:lvlText w:val=""/>
      <w:lvlJc w:val="left"/>
      <w:pPr>
        <w:ind w:left="720" w:hanging="360"/>
      </w:pPr>
      <w:rPr>
        <w:rFonts w:ascii="Symbol" w:hAnsi="Symbol" w:hint="default"/>
        <w:color w:val="auto"/>
      </w:rPr>
    </w:lvl>
    <w:lvl w:ilvl="1" w:tplc="34C4BEE0">
      <w:start w:val="1"/>
      <w:numFmt w:val="bullet"/>
      <w:lvlText w:val="o"/>
      <w:lvlJc w:val="left"/>
      <w:pPr>
        <w:ind w:left="1440" w:hanging="360"/>
      </w:pPr>
      <w:rPr>
        <w:rFonts w:ascii="Courier New" w:hAnsi="Courier New" w:hint="default"/>
      </w:rPr>
    </w:lvl>
    <w:lvl w:ilvl="2" w:tplc="31701892">
      <w:start w:val="1"/>
      <w:numFmt w:val="bullet"/>
      <w:lvlText w:val=""/>
      <w:lvlJc w:val="left"/>
      <w:pPr>
        <w:ind w:left="2160" w:hanging="360"/>
      </w:pPr>
      <w:rPr>
        <w:rFonts w:ascii="Wingdings" w:hAnsi="Wingdings" w:hint="default"/>
      </w:rPr>
    </w:lvl>
    <w:lvl w:ilvl="3" w:tplc="F7749FE0">
      <w:start w:val="1"/>
      <w:numFmt w:val="bullet"/>
      <w:lvlText w:val=""/>
      <w:lvlJc w:val="left"/>
      <w:pPr>
        <w:ind w:left="2880" w:hanging="360"/>
      </w:pPr>
      <w:rPr>
        <w:rFonts w:ascii="Symbol" w:hAnsi="Symbol" w:hint="default"/>
      </w:rPr>
    </w:lvl>
    <w:lvl w:ilvl="4" w:tplc="EA9AAEDA">
      <w:start w:val="1"/>
      <w:numFmt w:val="bullet"/>
      <w:lvlText w:val="o"/>
      <w:lvlJc w:val="left"/>
      <w:pPr>
        <w:ind w:left="3600" w:hanging="360"/>
      </w:pPr>
      <w:rPr>
        <w:rFonts w:ascii="Courier New" w:hAnsi="Courier New" w:hint="default"/>
      </w:rPr>
    </w:lvl>
    <w:lvl w:ilvl="5" w:tplc="505A25EC">
      <w:start w:val="1"/>
      <w:numFmt w:val="bullet"/>
      <w:lvlText w:val=""/>
      <w:lvlJc w:val="left"/>
      <w:pPr>
        <w:ind w:left="4320" w:hanging="360"/>
      </w:pPr>
      <w:rPr>
        <w:rFonts w:ascii="Wingdings" w:hAnsi="Wingdings" w:hint="default"/>
      </w:rPr>
    </w:lvl>
    <w:lvl w:ilvl="6" w:tplc="4CE2E504">
      <w:start w:val="1"/>
      <w:numFmt w:val="bullet"/>
      <w:lvlText w:val=""/>
      <w:lvlJc w:val="left"/>
      <w:pPr>
        <w:ind w:left="5040" w:hanging="360"/>
      </w:pPr>
      <w:rPr>
        <w:rFonts w:ascii="Symbol" w:hAnsi="Symbol" w:hint="default"/>
      </w:rPr>
    </w:lvl>
    <w:lvl w:ilvl="7" w:tplc="772676A6">
      <w:start w:val="1"/>
      <w:numFmt w:val="bullet"/>
      <w:lvlText w:val="o"/>
      <w:lvlJc w:val="left"/>
      <w:pPr>
        <w:ind w:left="5760" w:hanging="360"/>
      </w:pPr>
      <w:rPr>
        <w:rFonts w:ascii="Courier New" w:hAnsi="Courier New" w:hint="default"/>
      </w:rPr>
    </w:lvl>
    <w:lvl w:ilvl="8" w:tplc="4A5AF394">
      <w:start w:val="1"/>
      <w:numFmt w:val="bullet"/>
      <w:lvlText w:val=""/>
      <w:lvlJc w:val="left"/>
      <w:pPr>
        <w:ind w:left="6480" w:hanging="360"/>
      </w:pPr>
      <w:rPr>
        <w:rFonts w:ascii="Wingdings" w:hAnsi="Wingdings" w:hint="default"/>
      </w:rPr>
    </w:lvl>
  </w:abstractNum>
  <w:abstractNum w:abstractNumId="12" w15:restartNumberingAfterBreak="0">
    <w:nsid w:val="1B7D99C1"/>
    <w:multiLevelType w:val="hybridMultilevel"/>
    <w:tmpl w:val="E4147FC2"/>
    <w:lvl w:ilvl="0" w:tplc="CCE03EDE">
      <w:start w:val="1"/>
      <w:numFmt w:val="bullet"/>
      <w:lvlText w:val="§"/>
      <w:lvlJc w:val="left"/>
      <w:pPr>
        <w:ind w:left="720" w:hanging="360"/>
      </w:pPr>
      <w:rPr>
        <w:rFonts w:ascii="Wingdings" w:hAnsi="Wingdings" w:hint="default"/>
      </w:rPr>
    </w:lvl>
    <w:lvl w:ilvl="1" w:tplc="4E545FF2">
      <w:start w:val="1"/>
      <w:numFmt w:val="bullet"/>
      <w:lvlText w:val="o"/>
      <w:lvlJc w:val="left"/>
      <w:pPr>
        <w:ind w:left="1440" w:hanging="360"/>
      </w:pPr>
      <w:rPr>
        <w:rFonts w:ascii="Courier New" w:hAnsi="Courier New" w:hint="default"/>
      </w:rPr>
    </w:lvl>
    <w:lvl w:ilvl="2" w:tplc="3E34AA22">
      <w:start w:val="1"/>
      <w:numFmt w:val="bullet"/>
      <w:lvlText w:val=""/>
      <w:lvlJc w:val="left"/>
      <w:pPr>
        <w:ind w:left="2160" w:hanging="360"/>
      </w:pPr>
      <w:rPr>
        <w:rFonts w:ascii="Wingdings" w:hAnsi="Wingdings" w:hint="default"/>
      </w:rPr>
    </w:lvl>
    <w:lvl w:ilvl="3" w:tplc="8C8693B4">
      <w:start w:val="1"/>
      <w:numFmt w:val="bullet"/>
      <w:lvlText w:val=""/>
      <w:lvlJc w:val="left"/>
      <w:pPr>
        <w:ind w:left="2880" w:hanging="360"/>
      </w:pPr>
      <w:rPr>
        <w:rFonts w:ascii="Symbol" w:hAnsi="Symbol" w:hint="default"/>
      </w:rPr>
    </w:lvl>
    <w:lvl w:ilvl="4" w:tplc="DA12722A">
      <w:start w:val="1"/>
      <w:numFmt w:val="bullet"/>
      <w:lvlText w:val="o"/>
      <w:lvlJc w:val="left"/>
      <w:pPr>
        <w:ind w:left="3600" w:hanging="360"/>
      </w:pPr>
      <w:rPr>
        <w:rFonts w:ascii="Courier New" w:hAnsi="Courier New" w:hint="default"/>
      </w:rPr>
    </w:lvl>
    <w:lvl w:ilvl="5" w:tplc="278A3A20">
      <w:start w:val="1"/>
      <w:numFmt w:val="bullet"/>
      <w:lvlText w:val=""/>
      <w:lvlJc w:val="left"/>
      <w:pPr>
        <w:ind w:left="4320" w:hanging="360"/>
      </w:pPr>
      <w:rPr>
        <w:rFonts w:ascii="Wingdings" w:hAnsi="Wingdings" w:hint="default"/>
      </w:rPr>
    </w:lvl>
    <w:lvl w:ilvl="6" w:tplc="519067F0">
      <w:start w:val="1"/>
      <w:numFmt w:val="bullet"/>
      <w:lvlText w:val=""/>
      <w:lvlJc w:val="left"/>
      <w:pPr>
        <w:ind w:left="5040" w:hanging="360"/>
      </w:pPr>
      <w:rPr>
        <w:rFonts w:ascii="Symbol" w:hAnsi="Symbol" w:hint="default"/>
      </w:rPr>
    </w:lvl>
    <w:lvl w:ilvl="7" w:tplc="C00C30AA">
      <w:start w:val="1"/>
      <w:numFmt w:val="bullet"/>
      <w:lvlText w:val="o"/>
      <w:lvlJc w:val="left"/>
      <w:pPr>
        <w:ind w:left="5760" w:hanging="360"/>
      </w:pPr>
      <w:rPr>
        <w:rFonts w:ascii="Courier New" w:hAnsi="Courier New" w:hint="default"/>
      </w:rPr>
    </w:lvl>
    <w:lvl w:ilvl="8" w:tplc="49906ED8">
      <w:start w:val="1"/>
      <w:numFmt w:val="bullet"/>
      <w:lvlText w:val=""/>
      <w:lvlJc w:val="left"/>
      <w:pPr>
        <w:ind w:left="6480" w:hanging="360"/>
      </w:pPr>
      <w:rPr>
        <w:rFonts w:ascii="Wingdings" w:hAnsi="Wingdings" w:hint="default"/>
      </w:rPr>
    </w:lvl>
  </w:abstractNum>
  <w:abstractNum w:abstractNumId="13" w15:restartNumberingAfterBreak="0">
    <w:nsid w:val="1BDA3F9F"/>
    <w:multiLevelType w:val="hybridMultilevel"/>
    <w:tmpl w:val="4B78AB02"/>
    <w:lvl w:ilvl="0" w:tplc="F78C7A4C">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349F7FB"/>
    <w:multiLevelType w:val="hybridMultilevel"/>
    <w:tmpl w:val="AAB8C162"/>
    <w:lvl w:ilvl="0" w:tplc="7662FF2A">
      <w:start w:val="1"/>
      <w:numFmt w:val="bullet"/>
      <w:lvlText w:val="-"/>
      <w:lvlJc w:val="left"/>
      <w:pPr>
        <w:ind w:left="720" w:hanging="360"/>
      </w:pPr>
      <w:rPr>
        <w:rFonts w:ascii="Calibri" w:hAnsi="Calibri" w:hint="default"/>
      </w:rPr>
    </w:lvl>
    <w:lvl w:ilvl="1" w:tplc="9E2479D8">
      <w:start w:val="1"/>
      <w:numFmt w:val="bullet"/>
      <w:lvlText w:val="o"/>
      <w:lvlJc w:val="left"/>
      <w:pPr>
        <w:ind w:left="1440" w:hanging="360"/>
      </w:pPr>
      <w:rPr>
        <w:rFonts w:ascii="Courier New" w:hAnsi="Courier New" w:hint="default"/>
      </w:rPr>
    </w:lvl>
    <w:lvl w:ilvl="2" w:tplc="D318BF8E">
      <w:start w:val="1"/>
      <w:numFmt w:val="bullet"/>
      <w:lvlText w:val=""/>
      <w:lvlJc w:val="left"/>
      <w:pPr>
        <w:ind w:left="2160" w:hanging="360"/>
      </w:pPr>
      <w:rPr>
        <w:rFonts w:ascii="Wingdings" w:hAnsi="Wingdings" w:hint="default"/>
      </w:rPr>
    </w:lvl>
    <w:lvl w:ilvl="3" w:tplc="3F9A42D4">
      <w:start w:val="1"/>
      <w:numFmt w:val="bullet"/>
      <w:lvlText w:val=""/>
      <w:lvlJc w:val="left"/>
      <w:pPr>
        <w:ind w:left="2880" w:hanging="360"/>
      </w:pPr>
      <w:rPr>
        <w:rFonts w:ascii="Symbol" w:hAnsi="Symbol" w:hint="default"/>
      </w:rPr>
    </w:lvl>
    <w:lvl w:ilvl="4" w:tplc="125473D4">
      <w:start w:val="1"/>
      <w:numFmt w:val="bullet"/>
      <w:lvlText w:val="o"/>
      <w:lvlJc w:val="left"/>
      <w:pPr>
        <w:ind w:left="3600" w:hanging="360"/>
      </w:pPr>
      <w:rPr>
        <w:rFonts w:ascii="Courier New" w:hAnsi="Courier New" w:hint="default"/>
      </w:rPr>
    </w:lvl>
    <w:lvl w:ilvl="5" w:tplc="EEEEBEC2">
      <w:start w:val="1"/>
      <w:numFmt w:val="bullet"/>
      <w:lvlText w:val=""/>
      <w:lvlJc w:val="left"/>
      <w:pPr>
        <w:ind w:left="4320" w:hanging="360"/>
      </w:pPr>
      <w:rPr>
        <w:rFonts w:ascii="Wingdings" w:hAnsi="Wingdings" w:hint="default"/>
      </w:rPr>
    </w:lvl>
    <w:lvl w:ilvl="6" w:tplc="8E9EA574">
      <w:start w:val="1"/>
      <w:numFmt w:val="bullet"/>
      <w:lvlText w:val=""/>
      <w:lvlJc w:val="left"/>
      <w:pPr>
        <w:ind w:left="5040" w:hanging="360"/>
      </w:pPr>
      <w:rPr>
        <w:rFonts w:ascii="Symbol" w:hAnsi="Symbol" w:hint="default"/>
      </w:rPr>
    </w:lvl>
    <w:lvl w:ilvl="7" w:tplc="E0BADAF2">
      <w:start w:val="1"/>
      <w:numFmt w:val="bullet"/>
      <w:lvlText w:val="o"/>
      <w:lvlJc w:val="left"/>
      <w:pPr>
        <w:ind w:left="5760" w:hanging="360"/>
      </w:pPr>
      <w:rPr>
        <w:rFonts w:ascii="Courier New" w:hAnsi="Courier New" w:hint="default"/>
      </w:rPr>
    </w:lvl>
    <w:lvl w:ilvl="8" w:tplc="F0360DAC">
      <w:start w:val="1"/>
      <w:numFmt w:val="bullet"/>
      <w:lvlText w:val=""/>
      <w:lvlJc w:val="left"/>
      <w:pPr>
        <w:ind w:left="6480" w:hanging="360"/>
      </w:pPr>
      <w:rPr>
        <w:rFonts w:ascii="Wingdings" w:hAnsi="Wingdings" w:hint="default"/>
      </w:rPr>
    </w:lvl>
  </w:abstractNum>
  <w:abstractNum w:abstractNumId="15" w15:restartNumberingAfterBreak="0">
    <w:nsid w:val="24A4961C"/>
    <w:multiLevelType w:val="hybridMultilevel"/>
    <w:tmpl w:val="D59C57E4"/>
    <w:lvl w:ilvl="0" w:tplc="3E3CCCCA">
      <w:start w:val="1"/>
      <w:numFmt w:val="bullet"/>
      <w:lvlText w:val="-"/>
      <w:lvlJc w:val="left"/>
      <w:pPr>
        <w:ind w:left="720" w:hanging="360"/>
      </w:pPr>
      <w:rPr>
        <w:rFonts w:ascii="Calibri" w:hAnsi="Calibri" w:hint="default"/>
      </w:rPr>
    </w:lvl>
    <w:lvl w:ilvl="1" w:tplc="DDB88144">
      <w:start w:val="1"/>
      <w:numFmt w:val="bullet"/>
      <w:lvlText w:val="o"/>
      <w:lvlJc w:val="left"/>
      <w:pPr>
        <w:ind w:left="1440" w:hanging="360"/>
      </w:pPr>
      <w:rPr>
        <w:rFonts w:ascii="Courier New" w:hAnsi="Courier New" w:hint="default"/>
      </w:rPr>
    </w:lvl>
    <w:lvl w:ilvl="2" w:tplc="B006606A">
      <w:start w:val="1"/>
      <w:numFmt w:val="bullet"/>
      <w:lvlText w:val=""/>
      <w:lvlJc w:val="left"/>
      <w:pPr>
        <w:ind w:left="2160" w:hanging="360"/>
      </w:pPr>
      <w:rPr>
        <w:rFonts w:ascii="Wingdings" w:hAnsi="Wingdings" w:hint="default"/>
      </w:rPr>
    </w:lvl>
    <w:lvl w:ilvl="3" w:tplc="30DA62DE">
      <w:start w:val="1"/>
      <w:numFmt w:val="bullet"/>
      <w:lvlText w:val=""/>
      <w:lvlJc w:val="left"/>
      <w:pPr>
        <w:ind w:left="2880" w:hanging="360"/>
      </w:pPr>
      <w:rPr>
        <w:rFonts w:ascii="Symbol" w:hAnsi="Symbol" w:hint="default"/>
      </w:rPr>
    </w:lvl>
    <w:lvl w:ilvl="4" w:tplc="638EBDB0">
      <w:start w:val="1"/>
      <w:numFmt w:val="bullet"/>
      <w:lvlText w:val="o"/>
      <w:lvlJc w:val="left"/>
      <w:pPr>
        <w:ind w:left="3600" w:hanging="360"/>
      </w:pPr>
      <w:rPr>
        <w:rFonts w:ascii="Courier New" w:hAnsi="Courier New" w:hint="default"/>
      </w:rPr>
    </w:lvl>
    <w:lvl w:ilvl="5" w:tplc="80B2B420">
      <w:start w:val="1"/>
      <w:numFmt w:val="bullet"/>
      <w:lvlText w:val=""/>
      <w:lvlJc w:val="left"/>
      <w:pPr>
        <w:ind w:left="4320" w:hanging="360"/>
      </w:pPr>
      <w:rPr>
        <w:rFonts w:ascii="Wingdings" w:hAnsi="Wingdings" w:hint="default"/>
      </w:rPr>
    </w:lvl>
    <w:lvl w:ilvl="6" w:tplc="C6FE96EA">
      <w:start w:val="1"/>
      <w:numFmt w:val="bullet"/>
      <w:lvlText w:val=""/>
      <w:lvlJc w:val="left"/>
      <w:pPr>
        <w:ind w:left="5040" w:hanging="360"/>
      </w:pPr>
      <w:rPr>
        <w:rFonts w:ascii="Symbol" w:hAnsi="Symbol" w:hint="default"/>
      </w:rPr>
    </w:lvl>
    <w:lvl w:ilvl="7" w:tplc="255804A6">
      <w:start w:val="1"/>
      <w:numFmt w:val="bullet"/>
      <w:lvlText w:val="o"/>
      <w:lvlJc w:val="left"/>
      <w:pPr>
        <w:ind w:left="5760" w:hanging="360"/>
      </w:pPr>
      <w:rPr>
        <w:rFonts w:ascii="Courier New" w:hAnsi="Courier New" w:hint="default"/>
      </w:rPr>
    </w:lvl>
    <w:lvl w:ilvl="8" w:tplc="8C7E3F60">
      <w:start w:val="1"/>
      <w:numFmt w:val="bullet"/>
      <w:lvlText w:val=""/>
      <w:lvlJc w:val="left"/>
      <w:pPr>
        <w:ind w:left="6480" w:hanging="360"/>
      </w:pPr>
      <w:rPr>
        <w:rFonts w:ascii="Wingdings" w:hAnsi="Wingdings" w:hint="default"/>
      </w:rPr>
    </w:lvl>
  </w:abstractNum>
  <w:abstractNum w:abstractNumId="16" w15:restartNumberingAfterBreak="0">
    <w:nsid w:val="261D619C"/>
    <w:multiLevelType w:val="multilevel"/>
    <w:tmpl w:val="55226A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465B95"/>
    <w:multiLevelType w:val="hybridMultilevel"/>
    <w:tmpl w:val="51163586"/>
    <w:lvl w:ilvl="0" w:tplc="A7285490">
      <w:start w:val="1"/>
      <w:numFmt w:val="bullet"/>
      <w:lvlText w:val="§"/>
      <w:lvlJc w:val="left"/>
      <w:pPr>
        <w:ind w:left="720" w:hanging="360"/>
      </w:pPr>
      <w:rPr>
        <w:rFonts w:ascii="Wingdings" w:hAnsi="Wingdings" w:hint="default"/>
      </w:rPr>
    </w:lvl>
    <w:lvl w:ilvl="1" w:tplc="7C0C472E">
      <w:start w:val="1"/>
      <w:numFmt w:val="bullet"/>
      <w:lvlText w:val="o"/>
      <w:lvlJc w:val="left"/>
      <w:pPr>
        <w:ind w:left="1440" w:hanging="360"/>
      </w:pPr>
      <w:rPr>
        <w:rFonts w:ascii="Courier New" w:hAnsi="Courier New" w:hint="default"/>
      </w:rPr>
    </w:lvl>
    <w:lvl w:ilvl="2" w:tplc="363ACE44">
      <w:start w:val="1"/>
      <w:numFmt w:val="bullet"/>
      <w:lvlText w:val=""/>
      <w:lvlJc w:val="left"/>
      <w:pPr>
        <w:ind w:left="2160" w:hanging="360"/>
      </w:pPr>
      <w:rPr>
        <w:rFonts w:ascii="Wingdings" w:hAnsi="Wingdings" w:hint="default"/>
      </w:rPr>
    </w:lvl>
    <w:lvl w:ilvl="3" w:tplc="A06E4B9E">
      <w:start w:val="1"/>
      <w:numFmt w:val="bullet"/>
      <w:lvlText w:val=""/>
      <w:lvlJc w:val="left"/>
      <w:pPr>
        <w:ind w:left="2880" w:hanging="360"/>
      </w:pPr>
      <w:rPr>
        <w:rFonts w:ascii="Symbol" w:hAnsi="Symbol" w:hint="default"/>
      </w:rPr>
    </w:lvl>
    <w:lvl w:ilvl="4" w:tplc="5AF85B90">
      <w:start w:val="1"/>
      <w:numFmt w:val="bullet"/>
      <w:lvlText w:val="o"/>
      <w:lvlJc w:val="left"/>
      <w:pPr>
        <w:ind w:left="3600" w:hanging="360"/>
      </w:pPr>
      <w:rPr>
        <w:rFonts w:ascii="Courier New" w:hAnsi="Courier New" w:hint="default"/>
      </w:rPr>
    </w:lvl>
    <w:lvl w:ilvl="5" w:tplc="23B2AC8C">
      <w:start w:val="1"/>
      <w:numFmt w:val="bullet"/>
      <w:lvlText w:val=""/>
      <w:lvlJc w:val="left"/>
      <w:pPr>
        <w:ind w:left="4320" w:hanging="360"/>
      </w:pPr>
      <w:rPr>
        <w:rFonts w:ascii="Wingdings" w:hAnsi="Wingdings" w:hint="default"/>
      </w:rPr>
    </w:lvl>
    <w:lvl w:ilvl="6" w:tplc="E0E2C2FE">
      <w:start w:val="1"/>
      <w:numFmt w:val="bullet"/>
      <w:lvlText w:val=""/>
      <w:lvlJc w:val="left"/>
      <w:pPr>
        <w:ind w:left="5040" w:hanging="360"/>
      </w:pPr>
      <w:rPr>
        <w:rFonts w:ascii="Symbol" w:hAnsi="Symbol" w:hint="default"/>
      </w:rPr>
    </w:lvl>
    <w:lvl w:ilvl="7" w:tplc="038C4CEA">
      <w:start w:val="1"/>
      <w:numFmt w:val="bullet"/>
      <w:lvlText w:val="o"/>
      <w:lvlJc w:val="left"/>
      <w:pPr>
        <w:ind w:left="5760" w:hanging="360"/>
      </w:pPr>
      <w:rPr>
        <w:rFonts w:ascii="Courier New" w:hAnsi="Courier New" w:hint="default"/>
      </w:rPr>
    </w:lvl>
    <w:lvl w:ilvl="8" w:tplc="27AA2106">
      <w:start w:val="1"/>
      <w:numFmt w:val="bullet"/>
      <w:lvlText w:val=""/>
      <w:lvlJc w:val="left"/>
      <w:pPr>
        <w:ind w:left="6480" w:hanging="360"/>
      </w:pPr>
      <w:rPr>
        <w:rFonts w:ascii="Wingdings" w:hAnsi="Wingdings" w:hint="default"/>
      </w:rPr>
    </w:lvl>
  </w:abstractNum>
  <w:abstractNum w:abstractNumId="18" w15:restartNumberingAfterBreak="0">
    <w:nsid w:val="284E59F9"/>
    <w:multiLevelType w:val="hybridMultilevel"/>
    <w:tmpl w:val="0A0600A8"/>
    <w:lvl w:ilvl="0" w:tplc="6BF4F12A">
      <w:start w:val="1"/>
      <w:numFmt w:val="bullet"/>
      <w:lvlText w:val="§"/>
      <w:lvlJc w:val="left"/>
      <w:pPr>
        <w:ind w:left="720" w:hanging="360"/>
      </w:pPr>
      <w:rPr>
        <w:rFonts w:ascii="Wingdings" w:hAnsi="Wingdings" w:hint="default"/>
      </w:rPr>
    </w:lvl>
    <w:lvl w:ilvl="1" w:tplc="5C6AAD38">
      <w:start w:val="1"/>
      <w:numFmt w:val="bullet"/>
      <w:lvlText w:val="o"/>
      <w:lvlJc w:val="left"/>
      <w:pPr>
        <w:ind w:left="1440" w:hanging="360"/>
      </w:pPr>
      <w:rPr>
        <w:rFonts w:ascii="Courier New" w:hAnsi="Courier New" w:hint="default"/>
      </w:rPr>
    </w:lvl>
    <w:lvl w:ilvl="2" w:tplc="AF4EEFC6">
      <w:start w:val="1"/>
      <w:numFmt w:val="bullet"/>
      <w:lvlText w:val=""/>
      <w:lvlJc w:val="left"/>
      <w:pPr>
        <w:ind w:left="2160" w:hanging="360"/>
      </w:pPr>
      <w:rPr>
        <w:rFonts w:ascii="Wingdings" w:hAnsi="Wingdings" w:hint="default"/>
      </w:rPr>
    </w:lvl>
    <w:lvl w:ilvl="3" w:tplc="01B871A2">
      <w:start w:val="1"/>
      <w:numFmt w:val="bullet"/>
      <w:lvlText w:val=""/>
      <w:lvlJc w:val="left"/>
      <w:pPr>
        <w:ind w:left="2880" w:hanging="360"/>
      </w:pPr>
      <w:rPr>
        <w:rFonts w:ascii="Symbol" w:hAnsi="Symbol" w:hint="default"/>
      </w:rPr>
    </w:lvl>
    <w:lvl w:ilvl="4" w:tplc="D0281854">
      <w:start w:val="1"/>
      <w:numFmt w:val="bullet"/>
      <w:lvlText w:val="o"/>
      <w:lvlJc w:val="left"/>
      <w:pPr>
        <w:ind w:left="3600" w:hanging="360"/>
      </w:pPr>
      <w:rPr>
        <w:rFonts w:ascii="Courier New" w:hAnsi="Courier New" w:hint="default"/>
      </w:rPr>
    </w:lvl>
    <w:lvl w:ilvl="5" w:tplc="8CBED552">
      <w:start w:val="1"/>
      <w:numFmt w:val="bullet"/>
      <w:lvlText w:val=""/>
      <w:lvlJc w:val="left"/>
      <w:pPr>
        <w:ind w:left="4320" w:hanging="360"/>
      </w:pPr>
      <w:rPr>
        <w:rFonts w:ascii="Wingdings" w:hAnsi="Wingdings" w:hint="default"/>
      </w:rPr>
    </w:lvl>
    <w:lvl w:ilvl="6" w:tplc="39C6CD8E">
      <w:start w:val="1"/>
      <w:numFmt w:val="bullet"/>
      <w:lvlText w:val=""/>
      <w:lvlJc w:val="left"/>
      <w:pPr>
        <w:ind w:left="5040" w:hanging="360"/>
      </w:pPr>
      <w:rPr>
        <w:rFonts w:ascii="Symbol" w:hAnsi="Symbol" w:hint="default"/>
      </w:rPr>
    </w:lvl>
    <w:lvl w:ilvl="7" w:tplc="7BFCD060">
      <w:start w:val="1"/>
      <w:numFmt w:val="bullet"/>
      <w:lvlText w:val="o"/>
      <w:lvlJc w:val="left"/>
      <w:pPr>
        <w:ind w:left="5760" w:hanging="360"/>
      </w:pPr>
      <w:rPr>
        <w:rFonts w:ascii="Courier New" w:hAnsi="Courier New" w:hint="default"/>
      </w:rPr>
    </w:lvl>
    <w:lvl w:ilvl="8" w:tplc="9EE4F8B8">
      <w:start w:val="1"/>
      <w:numFmt w:val="bullet"/>
      <w:lvlText w:val=""/>
      <w:lvlJc w:val="left"/>
      <w:pPr>
        <w:ind w:left="6480" w:hanging="360"/>
      </w:pPr>
      <w:rPr>
        <w:rFonts w:ascii="Wingdings" w:hAnsi="Wingdings" w:hint="default"/>
      </w:rPr>
    </w:lvl>
  </w:abstractNum>
  <w:abstractNum w:abstractNumId="19" w15:restartNumberingAfterBreak="0">
    <w:nsid w:val="2AF71256"/>
    <w:multiLevelType w:val="hybridMultilevel"/>
    <w:tmpl w:val="55A640DE"/>
    <w:lvl w:ilvl="0" w:tplc="040C0001">
      <w:start w:val="1"/>
      <w:numFmt w:val="bullet"/>
      <w:lvlText w:val=""/>
      <w:lvlJc w:val="left"/>
      <w:pPr>
        <w:ind w:left="720" w:hanging="360"/>
      </w:pPr>
      <w:rPr>
        <w:rFonts w:ascii="Symbol" w:hAnsi="Symbol" w:hint="default"/>
        <w:color w:val="auto"/>
      </w:rPr>
    </w:lvl>
    <w:lvl w:ilvl="1" w:tplc="34C4BEE0">
      <w:start w:val="1"/>
      <w:numFmt w:val="bullet"/>
      <w:lvlText w:val="o"/>
      <w:lvlJc w:val="left"/>
      <w:pPr>
        <w:ind w:left="1440" w:hanging="360"/>
      </w:pPr>
      <w:rPr>
        <w:rFonts w:ascii="Courier New" w:hAnsi="Courier New" w:hint="default"/>
      </w:rPr>
    </w:lvl>
    <w:lvl w:ilvl="2" w:tplc="31701892">
      <w:start w:val="1"/>
      <w:numFmt w:val="bullet"/>
      <w:lvlText w:val=""/>
      <w:lvlJc w:val="left"/>
      <w:pPr>
        <w:ind w:left="2160" w:hanging="360"/>
      </w:pPr>
      <w:rPr>
        <w:rFonts w:ascii="Wingdings" w:hAnsi="Wingdings" w:hint="default"/>
      </w:rPr>
    </w:lvl>
    <w:lvl w:ilvl="3" w:tplc="F7749FE0">
      <w:start w:val="1"/>
      <w:numFmt w:val="bullet"/>
      <w:lvlText w:val=""/>
      <w:lvlJc w:val="left"/>
      <w:pPr>
        <w:ind w:left="2880" w:hanging="360"/>
      </w:pPr>
      <w:rPr>
        <w:rFonts w:ascii="Symbol" w:hAnsi="Symbol" w:hint="default"/>
      </w:rPr>
    </w:lvl>
    <w:lvl w:ilvl="4" w:tplc="EA9AAEDA">
      <w:start w:val="1"/>
      <w:numFmt w:val="bullet"/>
      <w:lvlText w:val="o"/>
      <w:lvlJc w:val="left"/>
      <w:pPr>
        <w:ind w:left="3600" w:hanging="360"/>
      </w:pPr>
      <w:rPr>
        <w:rFonts w:ascii="Courier New" w:hAnsi="Courier New" w:hint="default"/>
      </w:rPr>
    </w:lvl>
    <w:lvl w:ilvl="5" w:tplc="505A25EC">
      <w:start w:val="1"/>
      <w:numFmt w:val="bullet"/>
      <w:lvlText w:val=""/>
      <w:lvlJc w:val="left"/>
      <w:pPr>
        <w:ind w:left="4320" w:hanging="360"/>
      </w:pPr>
      <w:rPr>
        <w:rFonts w:ascii="Wingdings" w:hAnsi="Wingdings" w:hint="default"/>
      </w:rPr>
    </w:lvl>
    <w:lvl w:ilvl="6" w:tplc="4CE2E504">
      <w:start w:val="1"/>
      <w:numFmt w:val="bullet"/>
      <w:lvlText w:val=""/>
      <w:lvlJc w:val="left"/>
      <w:pPr>
        <w:ind w:left="5040" w:hanging="360"/>
      </w:pPr>
      <w:rPr>
        <w:rFonts w:ascii="Symbol" w:hAnsi="Symbol" w:hint="default"/>
      </w:rPr>
    </w:lvl>
    <w:lvl w:ilvl="7" w:tplc="772676A6">
      <w:start w:val="1"/>
      <w:numFmt w:val="bullet"/>
      <w:lvlText w:val="o"/>
      <w:lvlJc w:val="left"/>
      <w:pPr>
        <w:ind w:left="5760" w:hanging="360"/>
      </w:pPr>
      <w:rPr>
        <w:rFonts w:ascii="Courier New" w:hAnsi="Courier New" w:hint="default"/>
      </w:rPr>
    </w:lvl>
    <w:lvl w:ilvl="8" w:tplc="4A5AF394">
      <w:start w:val="1"/>
      <w:numFmt w:val="bullet"/>
      <w:lvlText w:val=""/>
      <w:lvlJc w:val="left"/>
      <w:pPr>
        <w:ind w:left="6480" w:hanging="360"/>
      </w:pPr>
      <w:rPr>
        <w:rFonts w:ascii="Wingdings" w:hAnsi="Wingdings" w:hint="default"/>
      </w:rPr>
    </w:lvl>
  </w:abstractNum>
  <w:abstractNum w:abstractNumId="20" w15:restartNumberingAfterBreak="0">
    <w:nsid w:val="2D0B28CF"/>
    <w:multiLevelType w:val="hybridMultilevel"/>
    <w:tmpl w:val="742C5D6A"/>
    <w:lvl w:ilvl="0" w:tplc="EB18B8C8">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314EC2"/>
    <w:multiLevelType w:val="hybridMultilevel"/>
    <w:tmpl w:val="82EAB1DA"/>
    <w:lvl w:ilvl="0" w:tplc="040C0001">
      <w:start w:val="1"/>
      <w:numFmt w:val="bullet"/>
      <w:lvlText w:val=""/>
      <w:lvlJc w:val="left"/>
      <w:pPr>
        <w:ind w:left="720" w:hanging="360"/>
      </w:pPr>
      <w:rPr>
        <w:rFonts w:ascii="Symbol" w:hAnsi="Symbol" w:hint="default"/>
        <w:color w:val="auto"/>
      </w:rPr>
    </w:lvl>
    <w:lvl w:ilvl="1" w:tplc="34C4BEE0">
      <w:start w:val="1"/>
      <w:numFmt w:val="bullet"/>
      <w:lvlText w:val="o"/>
      <w:lvlJc w:val="left"/>
      <w:pPr>
        <w:ind w:left="1440" w:hanging="360"/>
      </w:pPr>
      <w:rPr>
        <w:rFonts w:ascii="Courier New" w:hAnsi="Courier New" w:hint="default"/>
      </w:rPr>
    </w:lvl>
    <w:lvl w:ilvl="2" w:tplc="31701892">
      <w:start w:val="1"/>
      <w:numFmt w:val="bullet"/>
      <w:lvlText w:val=""/>
      <w:lvlJc w:val="left"/>
      <w:pPr>
        <w:ind w:left="2160" w:hanging="360"/>
      </w:pPr>
      <w:rPr>
        <w:rFonts w:ascii="Wingdings" w:hAnsi="Wingdings" w:hint="default"/>
      </w:rPr>
    </w:lvl>
    <w:lvl w:ilvl="3" w:tplc="F7749FE0">
      <w:start w:val="1"/>
      <w:numFmt w:val="bullet"/>
      <w:lvlText w:val=""/>
      <w:lvlJc w:val="left"/>
      <w:pPr>
        <w:ind w:left="2880" w:hanging="360"/>
      </w:pPr>
      <w:rPr>
        <w:rFonts w:ascii="Symbol" w:hAnsi="Symbol" w:hint="default"/>
      </w:rPr>
    </w:lvl>
    <w:lvl w:ilvl="4" w:tplc="EA9AAEDA">
      <w:start w:val="1"/>
      <w:numFmt w:val="bullet"/>
      <w:lvlText w:val="o"/>
      <w:lvlJc w:val="left"/>
      <w:pPr>
        <w:ind w:left="3600" w:hanging="360"/>
      </w:pPr>
      <w:rPr>
        <w:rFonts w:ascii="Courier New" w:hAnsi="Courier New" w:hint="default"/>
      </w:rPr>
    </w:lvl>
    <w:lvl w:ilvl="5" w:tplc="505A25EC">
      <w:start w:val="1"/>
      <w:numFmt w:val="bullet"/>
      <w:lvlText w:val=""/>
      <w:lvlJc w:val="left"/>
      <w:pPr>
        <w:ind w:left="4320" w:hanging="360"/>
      </w:pPr>
      <w:rPr>
        <w:rFonts w:ascii="Wingdings" w:hAnsi="Wingdings" w:hint="default"/>
      </w:rPr>
    </w:lvl>
    <w:lvl w:ilvl="6" w:tplc="4CE2E504">
      <w:start w:val="1"/>
      <w:numFmt w:val="bullet"/>
      <w:lvlText w:val=""/>
      <w:lvlJc w:val="left"/>
      <w:pPr>
        <w:ind w:left="5040" w:hanging="360"/>
      </w:pPr>
      <w:rPr>
        <w:rFonts w:ascii="Symbol" w:hAnsi="Symbol" w:hint="default"/>
      </w:rPr>
    </w:lvl>
    <w:lvl w:ilvl="7" w:tplc="772676A6">
      <w:start w:val="1"/>
      <w:numFmt w:val="bullet"/>
      <w:lvlText w:val="o"/>
      <w:lvlJc w:val="left"/>
      <w:pPr>
        <w:ind w:left="5760" w:hanging="360"/>
      </w:pPr>
      <w:rPr>
        <w:rFonts w:ascii="Courier New" w:hAnsi="Courier New" w:hint="default"/>
      </w:rPr>
    </w:lvl>
    <w:lvl w:ilvl="8" w:tplc="4A5AF394">
      <w:start w:val="1"/>
      <w:numFmt w:val="bullet"/>
      <w:lvlText w:val=""/>
      <w:lvlJc w:val="left"/>
      <w:pPr>
        <w:ind w:left="6480" w:hanging="360"/>
      </w:pPr>
      <w:rPr>
        <w:rFonts w:ascii="Wingdings" w:hAnsi="Wingdings" w:hint="default"/>
      </w:rPr>
    </w:lvl>
  </w:abstractNum>
  <w:abstractNum w:abstractNumId="22" w15:restartNumberingAfterBreak="0">
    <w:nsid w:val="34C95300"/>
    <w:multiLevelType w:val="hybridMultilevel"/>
    <w:tmpl w:val="F8A69F8E"/>
    <w:lvl w:ilvl="0" w:tplc="89BA41D6">
      <w:start w:val="1"/>
      <w:numFmt w:val="bullet"/>
      <w:lvlText w:val=""/>
      <w:lvlJc w:val="left"/>
      <w:pPr>
        <w:ind w:left="720" w:hanging="360"/>
      </w:pPr>
      <w:rPr>
        <w:rFonts w:ascii="Symbol" w:hAnsi="Symbol" w:hint="default"/>
      </w:rPr>
    </w:lvl>
    <w:lvl w:ilvl="1" w:tplc="0848F57C">
      <w:start w:val="1"/>
      <w:numFmt w:val="bullet"/>
      <w:lvlText w:val="o"/>
      <w:lvlJc w:val="left"/>
      <w:pPr>
        <w:ind w:left="1440" w:hanging="360"/>
      </w:pPr>
      <w:rPr>
        <w:rFonts w:ascii="Courier New" w:hAnsi="Courier New" w:hint="default"/>
      </w:rPr>
    </w:lvl>
    <w:lvl w:ilvl="2" w:tplc="3B6C176E">
      <w:start w:val="1"/>
      <w:numFmt w:val="bullet"/>
      <w:lvlText w:val=""/>
      <w:lvlJc w:val="left"/>
      <w:pPr>
        <w:ind w:left="2160" w:hanging="360"/>
      </w:pPr>
      <w:rPr>
        <w:rFonts w:ascii="Wingdings" w:hAnsi="Wingdings" w:hint="default"/>
      </w:rPr>
    </w:lvl>
    <w:lvl w:ilvl="3" w:tplc="46CA33A0">
      <w:start w:val="1"/>
      <w:numFmt w:val="bullet"/>
      <w:lvlText w:val=""/>
      <w:lvlJc w:val="left"/>
      <w:pPr>
        <w:ind w:left="2880" w:hanging="360"/>
      </w:pPr>
      <w:rPr>
        <w:rFonts w:ascii="Symbol" w:hAnsi="Symbol" w:hint="default"/>
      </w:rPr>
    </w:lvl>
    <w:lvl w:ilvl="4" w:tplc="EC3407D4">
      <w:start w:val="1"/>
      <w:numFmt w:val="bullet"/>
      <w:lvlText w:val="o"/>
      <w:lvlJc w:val="left"/>
      <w:pPr>
        <w:ind w:left="3600" w:hanging="360"/>
      </w:pPr>
      <w:rPr>
        <w:rFonts w:ascii="Courier New" w:hAnsi="Courier New" w:hint="default"/>
      </w:rPr>
    </w:lvl>
    <w:lvl w:ilvl="5" w:tplc="C5CC9C10">
      <w:start w:val="1"/>
      <w:numFmt w:val="bullet"/>
      <w:lvlText w:val=""/>
      <w:lvlJc w:val="left"/>
      <w:pPr>
        <w:ind w:left="4320" w:hanging="360"/>
      </w:pPr>
      <w:rPr>
        <w:rFonts w:ascii="Wingdings" w:hAnsi="Wingdings" w:hint="default"/>
      </w:rPr>
    </w:lvl>
    <w:lvl w:ilvl="6" w:tplc="96407BF6">
      <w:start w:val="1"/>
      <w:numFmt w:val="bullet"/>
      <w:lvlText w:val=""/>
      <w:lvlJc w:val="left"/>
      <w:pPr>
        <w:ind w:left="5040" w:hanging="360"/>
      </w:pPr>
      <w:rPr>
        <w:rFonts w:ascii="Symbol" w:hAnsi="Symbol" w:hint="default"/>
      </w:rPr>
    </w:lvl>
    <w:lvl w:ilvl="7" w:tplc="1FA0865A">
      <w:start w:val="1"/>
      <w:numFmt w:val="bullet"/>
      <w:lvlText w:val="o"/>
      <w:lvlJc w:val="left"/>
      <w:pPr>
        <w:ind w:left="5760" w:hanging="360"/>
      </w:pPr>
      <w:rPr>
        <w:rFonts w:ascii="Courier New" w:hAnsi="Courier New" w:hint="default"/>
      </w:rPr>
    </w:lvl>
    <w:lvl w:ilvl="8" w:tplc="CD4C8A6C">
      <w:start w:val="1"/>
      <w:numFmt w:val="bullet"/>
      <w:lvlText w:val=""/>
      <w:lvlJc w:val="left"/>
      <w:pPr>
        <w:ind w:left="6480" w:hanging="360"/>
      </w:pPr>
      <w:rPr>
        <w:rFonts w:ascii="Wingdings" w:hAnsi="Wingdings" w:hint="default"/>
      </w:rPr>
    </w:lvl>
  </w:abstractNum>
  <w:abstractNum w:abstractNumId="23" w15:restartNumberingAfterBreak="0">
    <w:nsid w:val="35427499"/>
    <w:multiLevelType w:val="hybridMultilevel"/>
    <w:tmpl w:val="CAA6BA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5B5FC9"/>
    <w:multiLevelType w:val="hybridMultilevel"/>
    <w:tmpl w:val="BD561FF2"/>
    <w:lvl w:ilvl="0" w:tplc="C7CEC722">
      <w:start w:val="1"/>
      <w:numFmt w:val="bullet"/>
      <w:lvlText w:val=""/>
      <w:lvlJc w:val="left"/>
      <w:pPr>
        <w:ind w:left="720" w:hanging="360"/>
      </w:pPr>
      <w:rPr>
        <w:rFonts w:ascii="Symbol" w:hAnsi="Symbol" w:hint="default"/>
      </w:rPr>
    </w:lvl>
    <w:lvl w:ilvl="1" w:tplc="E1B447D0">
      <w:start w:val="1"/>
      <w:numFmt w:val="bullet"/>
      <w:lvlText w:val="o"/>
      <w:lvlJc w:val="left"/>
      <w:pPr>
        <w:ind w:left="1440" w:hanging="360"/>
      </w:pPr>
      <w:rPr>
        <w:rFonts w:ascii="Courier New" w:hAnsi="Courier New" w:hint="default"/>
      </w:rPr>
    </w:lvl>
    <w:lvl w:ilvl="2" w:tplc="5726D916">
      <w:start w:val="1"/>
      <w:numFmt w:val="bullet"/>
      <w:lvlText w:val=""/>
      <w:lvlJc w:val="left"/>
      <w:pPr>
        <w:ind w:left="2160" w:hanging="360"/>
      </w:pPr>
      <w:rPr>
        <w:rFonts w:ascii="Wingdings" w:hAnsi="Wingdings" w:hint="default"/>
      </w:rPr>
    </w:lvl>
    <w:lvl w:ilvl="3" w:tplc="B40A753A">
      <w:start w:val="1"/>
      <w:numFmt w:val="bullet"/>
      <w:lvlText w:val=""/>
      <w:lvlJc w:val="left"/>
      <w:pPr>
        <w:ind w:left="2880" w:hanging="360"/>
      </w:pPr>
      <w:rPr>
        <w:rFonts w:ascii="Symbol" w:hAnsi="Symbol" w:hint="default"/>
      </w:rPr>
    </w:lvl>
    <w:lvl w:ilvl="4" w:tplc="992A6D02">
      <w:start w:val="1"/>
      <w:numFmt w:val="bullet"/>
      <w:lvlText w:val="o"/>
      <w:lvlJc w:val="left"/>
      <w:pPr>
        <w:ind w:left="3600" w:hanging="360"/>
      </w:pPr>
      <w:rPr>
        <w:rFonts w:ascii="Courier New" w:hAnsi="Courier New" w:hint="default"/>
      </w:rPr>
    </w:lvl>
    <w:lvl w:ilvl="5" w:tplc="813E9C54">
      <w:start w:val="1"/>
      <w:numFmt w:val="bullet"/>
      <w:lvlText w:val=""/>
      <w:lvlJc w:val="left"/>
      <w:pPr>
        <w:ind w:left="4320" w:hanging="360"/>
      </w:pPr>
      <w:rPr>
        <w:rFonts w:ascii="Wingdings" w:hAnsi="Wingdings" w:hint="default"/>
      </w:rPr>
    </w:lvl>
    <w:lvl w:ilvl="6" w:tplc="D34C8C3C">
      <w:start w:val="1"/>
      <w:numFmt w:val="bullet"/>
      <w:lvlText w:val=""/>
      <w:lvlJc w:val="left"/>
      <w:pPr>
        <w:ind w:left="5040" w:hanging="360"/>
      </w:pPr>
      <w:rPr>
        <w:rFonts w:ascii="Symbol" w:hAnsi="Symbol" w:hint="default"/>
      </w:rPr>
    </w:lvl>
    <w:lvl w:ilvl="7" w:tplc="68FCE142">
      <w:start w:val="1"/>
      <w:numFmt w:val="bullet"/>
      <w:lvlText w:val="o"/>
      <w:lvlJc w:val="left"/>
      <w:pPr>
        <w:ind w:left="5760" w:hanging="360"/>
      </w:pPr>
      <w:rPr>
        <w:rFonts w:ascii="Courier New" w:hAnsi="Courier New" w:hint="default"/>
      </w:rPr>
    </w:lvl>
    <w:lvl w:ilvl="8" w:tplc="23F6DE20">
      <w:start w:val="1"/>
      <w:numFmt w:val="bullet"/>
      <w:lvlText w:val=""/>
      <w:lvlJc w:val="left"/>
      <w:pPr>
        <w:ind w:left="6480" w:hanging="360"/>
      </w:pPr>
      <w:rPr>
        <w:rFonts w:ascii="Wingdings" w:hAnsi="Wingdings" w:hint="default"/>
      </w:rPr>
    </w:lvl>
  </w:abstractNum>
  <w:abstractNum w:abstractNumId="25" w15:restartNumberingAfterBreak="0">
    <w:nsid w:val="36180809"/>
    <w:multiLevelType w:val="hybridMultilevel"/>
    <w:tmpl w:val="0324DB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879172F"/>
    <w:multiLevelType w:val="hybridMultilevel"/>
    <w:tmpl w:val="E8B89B3E"/>
    <w:lvl w:ilvl="0" w:tplc="0AE43976">
      <w:start w:val="1"/>
      <w:numFmt w:val="bullet"/>
      <w:lvlText w:val="§"/>
      <w:lvlJc w:val="left"/>
      <w:pPr>
        <w:ind w:left="720" w:hanging="360"/>
      </w:pPr>
      <w:rPr>
        <w:rFonts w:ascii="Wingdings" w:hAnsi="Wingdings" w:hint="default"/>
      </w:rPr>
    </w:lvl>
    <w:lvl w:ilvl="1" w:tplc="BF386CE0">
      <w:start w:val="1"/>
      <w:numFmt w:val="bullet"/>
      <w:lvlText w:val="o"/>
      <w:lvlJc w:val="left"/>
      <w:pPr>
        <w:ind w:left="1440" w:hanging="360"/>
      </w:pPr>
      <w:rPr>
        <w:rFonts w:ascii="Courier New" w:hAnsi="Courier New" w:hint="default"/>
      </w:rPr>
    </w:lvl>
    <w:lvl w:ilvl="2" w:tplc="41A610D8">
      <w:start w:val="1"/>
      <w:numFmt w:val="bullet"/>
      <w:lvlText w:val=""/>
      <w:lvlJc w:val="left"/>
      <w:pPr>
        <w:ind w:left="2160" w:hanging="360"/>
      </w:pPr>
      <w:rPr>
        <w:rFonts w:ascii="Wingdings" w:hAnsi="Wingdings" w:hint="default"/>
      </w:rPr>
    </w:lvl>
    <w:lvl w:ilvl="3" w:tplc="B45CD994">
      <w:start w:val="1"/>
      <w:numFmt w:val="bullet"/>
      <w:lvlText w:val=""/>
      <w:lvlJc w:val="left"/>
      <w:pPr>
        <w:ind w:left="2880" w:hanging="360"/>
      </w:pPr>
      <w:rPr>
        <w:rFonts w:ascii="Symbol" w:hAnsi="Symbol" w:hint="default"/>
      </w:rPr>
    </w:lvl>
    <w:lvl w:ilvl="4" w:tplc="8E8C3D80">
      <w:start w:val="1"/>
      <w:numFmt w:val="bullet"/>
      <w:lvlText w:val="o"/>
      <w:lvlJc w:val="left"/>
      <w:pPr>
        <w:ind w:left="3600" w:hanging="360"/>
      </w:pPr>
      <w:rPr>
        <w:rFonts w:ascii="Courier New" w:hAnsi="Courier New" w:hint="default"/>
      </w:rPr>
    </w:lvl>
    <w:lvl w:ilvl="5" w:tplc="B0926AD0">
      <w:start w:val="1"/>
      <w:numFmt w:val="bullet"/>
      <w:lvlText w:val=""/>
      <w:lvlJc w:val="left"/>
      <w:pPr>
        <w:ind w:left="4320" w:hanging="360"/>
      </w:pPr>
      <w:rPr>
        <w:rFonts w:ascii="Wingdings" w:hAnsi="Wingdings" w:hint="default"/>
      </w:rPr>
    </w:lvl>
    <w:lvl w:ilvl="6" w:tplc="05781DDC">
      <w:start w:val="1"/>
      <w:numFmt w:val="bullet"/>
      <w:lvlText w:val=""/>
      <w:lvlJc w:val="left"/>
      <w:pPr>
        <w:ind w:left="5040" w:hanging="360"/>
      </w:pPr>
      <w:rPr>
        <w:rFonts w:ascii="Symbol" w:hAnsi="Symbol" w:hint="default"/>
      </w:rPr>
    </w:lvl>
    <w:lvl w:ilvl="7" w:tplc="035C1EF4">
      <w:start w:val="1"/>
      <w:numFmt w:val="bullet"/>
      <w:lvlText w:val="o"/>
      <w:lvlJc w:val="left"/>
      <w:pPr>
        <w:ind w:left="5760" w:hanging="360"/>
      </w:pPr>
      <w:rPr>
        <w:rFonts w:ascii="Courier New" w:hAnsi="Courier New" w:hint="default"/>
      </w:rPr>
    </w:lvl>
    <w:lvl w:ilvl="8" w:tplc="F4AE61F6">
      <w:start w:val="1"/>
      <w:numFmt w:val="bullet"/>
      <w:lvlText w:val=""/>
      <w:lvlJc w:val="left"/>
      <w:pPr>
        <w:ind w:left="6480" w:hanging="360"/>
      </w:pPr>
      <w:rPr>
        <w:rFonts w:ascii="Wingdings" w:hAnsi="Wingdings" w:hint="default"/>
      </w:rPr>
    </w:lvl>
  </w:abstractNum>
  <w:abstractNum w:abstractNumId="27" w15:restartNumberingAfterBreak="0">
    <w:nsid w:val="3C513300"/>
    <w:multiLevelType w:val="hybridMultilevel"/>
    <w:tmpl w:val="A120CE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010A4C5"/>
    <w:multiLevelType w:val="hybridMultilevel"/>
    <w:tmpl w:val="A6188C68"/>
    <w:lvl w:ilvl="0" w:tplc="046047BE">
      <w:start w:val="1"/>
      <w:numFmt w:val="bullet"/>
      <w:lvlText w:val=""/>
      <w:lvlJc w:val="left"/>
      <w:pPr>
        <w:ind w:left="720" w:hanging="360"/>
      </w:pPr>
      <w:rPr>
        <w:rFonts w:ascii="Symbol" w:hAnsi="Symbol" w:hint="default"/>
      </w:rPr>
    </w:lvl>
    <w:lvl w:ilvl="1" w:tplc="C57A7772">
      <w:start w:val="1"/>
      <w:numFmt w:val="bullet"/>
      <w:lvlText w:val="o"/>
      <w:lvlJc w:val="left"/>
      <w:pPr>
        <w:ind w:left="1440" w:hanging="360"/>
      </w:pPr>
      <w:rPr>
        <w:rFonts w:ascii="Courier New" w:hAnsi="Courier New" w:hint="default"/>
      </w:rPr>
    </w:lvl>
    <w:lvl w:ilvl="2" w:tplc="B770F730">
      <w:start w:val="1"/>
      <w:numFmt w:val="bullet"/>
      <w:lvlText w:val=""/>
      <w:lvlJc w:val="left"/>
      <w:pPr>
        <w:ind w:left="2160" w:hanging="360"/>
      </w:pPr>
      <w:rPr>
        <w:rFonts w:ascii="Wingdings" w:hAnsi="Wingdings" w:hint="default"/>
      </w:rPr>
    </w:lvl>
    <w:lvl w:ilvl="3" w:tplc="6E0C1C04">
      <w:start w:val="1"/>
      <w:numFmt w:val="bullet"/>
      <w:lvlText w:val=""/>
      <w:lvlJc w:val="left"/>
      <w:pPr>
        <w:ind w:left="2880" w:hanging="360"/>
      </w:pPr>
      <w:rPr>
        <w:rFonts w:ascii="Symbol" w:hAnsi="Symbol" w:hint="default"/>
      </w:rPr>
    </w:lvl>
    <w:lvl w:ilvl="4" w:tplc="0A6E690C">
      <w:start w:val="1"/>
      <w:numFmt w:val="bullet"/>
      <w:lvlText w:val="o"/>
      <w:lvlJc w:val="left"/>
      <w:pPr>
        <w:ind w:left="3600" w:hanging="360"/>
      </w:pPr>
      <w:rPr>
        <w:rFonts w:ascii="Courier New" w:hAnsi="Courier New" w:hint="default"/>
      </w:rPr>
    </w:lvl>
    <w:lvl w:ilvl="5" w:tplc="4B927E94">
      <w:start w:val="1"/>
      <w:numFmt w:val="bullet"/>
      <w:lvlText w:val=""/>
      <w:lvlJc w:val="left"/>
      <w:pPr>
        <w:ind w:left="4320" w:hanging="360"/>
      </w:pPr>
      <w:rPr>
        <w:rFonts w:ascii="Wingdings" w:hAnsi="Wingdings" w:hint="default"/>
      </w:rPr>
    </w:lvl>
    <w:lvl w:ilvl="6" w:tplc="525CEC0E">
      <w:start w:val="1"/>
      <w:numFmt w:val="bullet"/>
      <w:lvlText w:val=""/>
      <w:lvlJc w:val="left"/>
      <w:pPr>
        <w:ind w:left="5040" w:hanging="360"/>
      </w:pPr>
      <w:rPr>
        <w:rFonts w:ascii="Symbol" w:hAnsi="Symbol" w:hint="default"/>
      </w:rPr>
    </w:lvl>
    <w:lvl w:ilvl="7" w:tplc="61AA3AF8">
      <w:start w:val="1"/>
      <w:numFmt w:val="bullet"/>
      <w:lvlText w:val="o"/>
      <w:lvlJc w:val="left"/>
      <w:pPr>
        <w:ind w:left="5760" w:hanging="360"/>
      </w:pPr>
      <w:rPr>
        <w:rFonts w:ascii="Courier New" w:hAnsi="Courier New" w:hint="default"/>
      </w:rPr>
    </w:lvl>
    <w:lvl w:ilvl="8" w:tplc="A704C164">
      <w:start w:val="1"/>
      <w:numFmt w:val="bullet"/>
      <w:lvlText w:val=""/>
      <w:lvlJc w:val="left"/>
      <w:pPr>
        <w:ind w:left="6480" w:hanging="360"/>
      </w:pPr>
      <w:rPr>
        <w:rFonts w:ascii="Wingdings" w:hAnsi="Wingdings" w:hint="default"/>
      </w:rPr>
    </w:lvl>
  </w:abstractNum>
  <w:abstractNum w:abstractNumId="29" w15:restartNumberingAfterBreak="0">
    <w:nsid w:val="405D036E"/>
    <w:multiLevelType w:val="hybridMultilevel"/>
    <w:tmpl w:val="A5E84028"/>
    <w:lvl w:ilvl="0" w:tplc="BF1E8DEA">
      <w:start w:val="1"/>
      <w:numFmt w:val="bullet"/>
      <w:lvlText w:val="§"/>
      <w:lvlJc w:val="left"/>
      <w:pPr>
        <w:ind w:left="720" w:hanging="360"/>
      </w:pPr>
      <w:rPr>
        <w:rFonts w:ascii="Wingdings" w:hAnsi="Wingdings" w:hint="default"/>
      </w:rPr>
    </w:lvl>
    <w:lvl w:ilvl="1" w:tplc="BF162820">
      <w:start w:val="1"/>
      <w:numFmt w:val="bullet"/>
      <w:lvlText w:val="o"/>
      <w:lvlJc w:val="left"/>
      <w:pPr>
        <w:ind w:left="1440" w:hanging="360"/>
      </w:pPr>
      <w:rPr>
        <w:rFonts w:ascii="Courier New" w:hAnsi="Courier New" w:hint="default"/>
      </w:rPr>
    </w:lvl>
    <w:lvl w:ilvl="2" w:tplc="DE9EFF82">
      <w:start w:val="1"/>
      <w:numFmt w:val="bullet"/>
      <w:lvlText w:val=""/>
      <w:lvlJc w:val="left"/>
      <w:pPr>
        <w:ind w:left="2160" w:hanging="360"/>
      </w:pPr>
      <w:rPr>
        <w:rFonts w:ascii="Wingdings" w:hAnsi="Wingdings" w:hint="default"/>
      </w:rPr>
    </w:lvl>
    <w:lvl w:ilvl="3" w:tplc="B78606D0">
      <w:start w:val="1"/>
      <w:numFmt w:val="bullet"/>
      <w:lvlText w:val=""/>
      <w:lvlJc w:val="left"/>
      <w:pPr>
        <w:ind w:left="2880" w:hanging="360"/>
      </w:pPr>
      <w:rPr>
        <w:rFonts w:ascii="Symbol" w:hAnsi="Symbol" w:hint="default"/>
      </w:rPr>
    </w:lvl>
    <w:lvl w:ilvl="4" w:tplc="C46AABD2">
      <w:start w:val="1"/>
      <w:numFmt w:val="bullet"/>
      <w:lvlText w:val="o"/>
      <w:lvlJc w:val="left"/>
      <w:pPr>
        <w:ind w:left="3600" w:hanging="360"/>
      </w:pPr>
      <w:rPr>
        <w:rFonts w:ascii="Courier New" w:hAnsi="Courier New" w:hint="default"/>
      </w:rPr>
    </w:lvl>
    <w:lvl w:ilvl="5" w:tplc="2794BF20">
      <w:start w:val="1"/>
      <w:numFmt w:val="bullet"/>
      <w:lvlText w:val=""/>
      <w:lvlJc w:val="left"/>
      <w:pPr>
        <w:ind w:left="4320" w:hanging="360"/>
      </w:pPr>
      <w:rPr>
        <w:rFonts w:ascii="Wingdings" w:hAnsi="Wingdings" w:hint="default"/>
      </w:rPr>
    </w:lvl>
    <w:lvl w:ilvl="6" w:tplc="B262D430">
      <w:start w:val="1"/>
      <w:numFmt w:val="bullet"/>
      <w:lvlText w:val=""/>
      <w:lvlJc w:val="left"/>
      <w:pPr>
        <w:ind w:left="5040" w:hanging="360"/>
      </w:pPr>
      <w:rPr>
        <w:rFonts w:ascii="Symbol" w:hAnsi="Symbol" w:hint="default"/>
      </w:rPr>
    </w:lvl>
    <w:lvl w:ilvl="7" w:tplc="F5E87BE6">
      <w:start w:val="1"/>
      <w:numFmt w:val="bullet"/>
      <w:lvlText w:val="o"/>
      <w:lvlJc w:val="left"/>
      <w:pPr>
        <w:ind w:left="5760" w:hanging="360"/>
      </w:pPr>
      <w:rPr>
        <w:rFonts w:ascii="Courier New" w:hAnsi="Courier New" w:hint="default"/>
      </w:rPr>
    </w:lvl>
    <w:lvl w:ilvl="8" w:tplc="828828D2">
      <w:start w:val="1"/>
      <w:numFmt w:val="bullet"/>
      <w:lvlText w:val=""/>
      <w:lvlJc w:val="left"/>
      <w:pPr>
        <w:ind w:left="6480" w:hanging="360"/>
      </w:pPr>
      <w:rPr>
        <w:rFonts w:ascii="Wingdings" w:hAnsi="Wingdings" w:hint="default"/>
      </w:rPr>
    </w:lvl>
  </w:abstractNum>
  <w:abstractNum w:abstractNumId="30" w15:restartNumberingAfterBreak="0">
    <w:nsid w:val="42115CFA"/>
    <w:multiLevelType w:val="hybridMultilevel"/>
    <w:tmpl w:val="D7A46B52"/>
    <w:lvl w:ilvl="0" w:tplc="8B3E478A">
      <w:start w:val="1"/>
      <w:numFmt w:val="bullet"/>
      <w:lvlText w:val="-"/>
      <w:lvlJc w:val="left"/>
      <w:pPr>
        <w:ind w:left="720" w:hanging="360"/>
      </w:pPr>
      <w:rPr>
        <w:rFonts w:ascii="Calibri" w:hAnsi="Calibri" w:hint="default"/>
      </w:rPr>
    </w:lvl>
    <w:lvl w:ilvl="1" w:tplc="D718610E">
      <w:start w:val="1"/>
      <w:numFmt w:val="bullet"/>
      <w:lvlText w:val="o"/>
      <w:lvlJc w:val="left"/>
      <w:pPr>
        <w:ind w:left="1440" w:hanging="360"/>
      </w:pPr>
      <w:rPr>
        <w:rFonts w:ascii="Courier New" w:hAnsi="Courier New" w:hint="default"/>
      </w:rPr>
    </w:lvl>
    <w:lvl w:ilvl="2" w:tplc="BE3CBDF4">
      <w:start w:val="1"/>
      <w:numFmt w:val="bullet"/>
      <w:lvlText w:val=""/>
      <w:lvlJc w:val="left"/>
      <w:pPr>
        <w:ind w:left="2160" w:hanging="360"/>
      </w:pPr>
      <w:rPr>
        <w:rFonts w:ascii="Wingdings" w:hAnsi="Wingdings" w:hint="default"/>
      </w:rPr>
    </w:lvl>
    <w:lvl w:ilvl="3" w:tplc="DC600EB2">
      <w:start w:val="1"/>
      <w:numFmt w:val="bullet"/>
      <w:lvlText w:val=""/>
      <w:lvlJc w:val="left"/>
      <w:pPr>
        <w:ind w:left="2880" w:hanging="360"/>
      </w:pPr>
      <w:rPr>
        <w:rFonts w:ascii="Symbol" w:hAnsi="Symbol" w:hint="default"/>
      </w:rPr>
    </w:lvl>
    <w:lvl w:ilvl="4" w:tplc="3622008C">
      <w:start w:val="1"/>
      <w:numFmt w:val="bullet"/>
      <w:lvlText w:val="o"/>
      <w:lvlJc w:val="left"/>
      <w:pPr>
        <w:ind w:left="3600" w:hanging="360"/>
      </w:pPr>
      <w:rPr>
        <w:rFonts w:ascii="Courier New" w:hAnsi="Courier New" w:hint="default"/>
      </w:rPr>
    </w:lvl>
    <w:lvl w:ilvl="5" w:tplc="54D4D8F2">
      <w:start w:val="1"/>
      <w:numFmt w:val="bullet"/>
      <w:lvlText w:val=""/>
      <w:lvlJc w:val="left"/>
      <w:pPr>
        <w:ind w:left="4320" w:hanging="360"/>
      </w:pPr>
      <w:rPr>
        <w:rFonts w:ascii="Wingdings" w:hAnsi="Wingdings" w:hint="default"/>
      </w:rPr>
    </w:lvl>
    <w:lvl w:ilvl="6" w:tplc="558EC33C">
      <w:start w:val="1"/>
      <w:numFmt w:val="bullet"/>
      <w:lvlText w:val=""/>
      <w:lvlJc w:val="left"/>
      <w:pPr>
        <w:ind w:left="5040" w:hanging="360"/>
      </w:pPr>
      <w:rPr>
        <w:rFonts w:ascii="Symbol" w:hAnsi="Symbol" w:hint="default"/>
      </w:rPr>
    </w:lvl>
    <w:lvl w:ilvl="7" w:tplc="536479D4">
      <w:start w:val="1"/>
      <w:numFmt w:val="bullet"/>
      <w:lvlText w:val="o"/>
      <w:lvlJc w:val="left"/>
      <w:pPr>
        <w:ind w:left="5760" w:hanging="360"/>
      </w:pPr>
      <w:rPr>
        <w:rFonts w:ascii="Courier New" w:hAnsi="Courier New" w:hint="default"/>
      </w:rPr>
    </w:lvl>
    <w:lvl w:ilvl="8" w:tplc="3CB6901E">
      <w:start w:val="1"/>
      <w:numFmt w:val="bullet"/>
      <w:lvlText w:val=""/>
      <w:lvlJc w:val="left"/>
      <w:pPr>
        <w:ind w:left="6480" w:hanging="360"/>
      </w:pPr>
      <w:rPr>
        <w:rFonts w:ascii="Wingdings" w:hAnsi="Wingdings" w:hint="default"/>
      </w:rPr>
    </w:lvl>
  </w:abstractNum>
  <w:abstractNum w:abstractNumId="31" w15:restartNumberingAfterBreak="0">
    <w:nsid w:val="4A542983"/>
    <w:multiLevelType w:val="hybridMultilevel"/>
    <w:tmpl w:val="F668AF42"/>
    <w:lvl w:ilvl="0" w:tplc="0C265992">
      <w:start w:val="1"/>
      <w:numFmt w:val="bullet"/>
      <w:lvlText w:val="-"/>
      <w:lvlJc w:val="left"/>
      <w:pPr>
        <w:ind w:left="720" w:hanging="360"/>
      </w:pPr>
      <w:rPr>
        <w:rFonts w:ascii="Calibri" w:hAnsi="Calibri" w:hint="default"/>
      </w:rPr>
    </w:lvl>
    <w:lvl w:ilvl="1" w:tplc="B7F81C2C">
      <w:start w:val="1"/>
      <w:numFmt w:val="bullet"/>
      <w:lvlText w:val="o"/>
      <w:lvlJc w:val="left"/>
      <w:pPr>
        <w:ind w:left="1440" w:hanging="360"/>
      </w:pPr>
      <w:rPr>
        <w:rFonts w:ascii="Courier New" w:hAnsi="Courier New" w:hint="default"/>
      </w:rPr>
    </w:lvl>
    <w:lvl w:ilvl="2" w:tplc="3E6892EC">
      <w:start w:val="1"/>
      <w:numFmt w:val="bullet"/>
      <w:lvlText w:val=""/>
      <w:lvlJc w:val="left"/>
      <w:pPr>
        <w:ind w:left="2160" w:hanging="360"/>
      </w:pPr>
      <w:rPr>
        <w:rFonts w:ascii="Wingdings" w:hAnsi="Wingdings" w:hint="default"/>
      </w:rPr>
    </w:lvl>
    <w:lvl w:ilvl="3" w:tplc="03284F48">
      <w:start w:val="1"/>
      <w:numFmt w:val="bullet"/>
      <w:lvlText w:val=""/>
      <w:lvlJc w:val="left"/>
      <w:pPr>
        <w:ind w:left="2880" w:hanging="360"/>
      </w:pPr>
      <w:rPr>
        <w:rFonts w:ascii="Symbol" w:hAnsi="Symbol" w:hint="default"/>
      </w:rPr>
    </w:lvl>
    <w:lvl w:ilvl="4" w:tplc="F4447CC6">
      <w:start w:val="1"/>
      <w:numFmt w:val="bullet"/>
      <w:lvlText w:val="o"/>
      <w:lvlJc w:val="left"/>
      <w:pPr>
        <w:ind w:left="3600" w:hanging="360"/>
      </w:pPr>
      <w:rPr>
        <w:rFonts w:ascii="Courier New" w:hAnsi="Courier New" w:hint="default"/>
      </w:rPr>
    </w:lvl>
    <w:lvl w:ilvl="5" w:tplc="1B107B9E">
      <w:start w:val="1"/>
      <w:numFmt w:val="bullet"/>
      <w:lvlText w:val=""/>
      <w:lvlJc w:val="left"/>
      <w:pPr>
        <w:ind w:left="4320" w:hanging="360"/>
      </w:pPr>
      <w:rPr>
        <w:rFonts w:ascii="Wingdings" w:hAnsi="Wingdings" w:hint="default"/>
      </w:rPr>
    </w:lvl>
    <w:lvl w:ilvl="6" w:tplc="FA10DF74">
      <w:start w:val="1"/>
      <w:numFmt w:val="bullet"/>
      <w:lvlText w:val=""/>
      <w:lvlJc w:val="left"/>
      <w:pPr>
        <w:ind w:left="5040" w:hanging="360"/>
      </w:pPr>
      <w:rPr>
        <w:rFonts w:ascii="Symbol" w:hAnsi="Symbol" w:hint="default"/>
      </w:rPr>
    </w:lvl>
    <w:lvl w:ilvl="7" w:tplc="22A0C7D2">
      <w:start w:val="1"/>
      <w:numFmt w:val="bullet"/>
      <w:lvlText w:val="o"/>
      <w:lvlJc w:val="left"/>
      <w:pPr>
        <w:ind w:left="5760" w:hanging="360"/>
      </w:pPr>
      <w:rPr>
        <w:rFonts w:ascii="Courier New" w:hAnsi="Courier New" w:hint="default"/>
      </w:rPr>
    </w:lvl>
    <w:lvl w:ilvl="8" w:tplc="68FC0346">
      <w:start w:val="1"/>
      <w:numFmt w:val="bullet"/>
      <w:lvlText w:val=""/>
      <w:lvlJc w:val="left"/>
      <w:pPr>
        <w:ind w:left="6480" w:hanging="360"/>
      </w:pPr>
      <w:rPr>
        <w:rFonts w:ascii="Wingdings" w:hAnsi="Wingdings" w:hint="default"/>
      </w:rPr>
    </w:lvl>
  </w:abstractNum>
  <w:abstractNum w:abstractNumId="32" w15:restartNumberingAfterBreak="0">
    <w:nsid w:val="4BB4A130"/>
    <w:multiLevelType w:val="hybridMultilevel"/>
    <w:tmpl w:val="59C42990"/>
    <w:lvl w:ilvl="0" w:tplc="EFFC1B60">
      <w:start w:val="1"/>
      <w:numFmt w:val="bullet"/>
      <w:lvlText w:val="§"/>
      <w:lvlJc w:val="left"/>
      <w:pPr>
        <w:ind w:left="720" w:hanging="360"/>
      </w:pPr>
      <w:rPr>
        <w:rFonts w:ascii="Wingdings" w:hAnsi="Wingdings" w:hint="default"/>
      </w:rPr>
    </w:lvl>
    <w:lvl w:ilvl="1" w:tplc="84041A0E">
      <w:start w:val="1"/>
      <w:numFmt w:val="bullet"/>
      <w:lvlText w:val="o"/>
      <w:lvlJc w:val="left"/>
      <w:pPr>
        <w:ind w:left="1440" w:hanging="360"/>
      </w:pPr>
      <w:rPr>
        <w:rFonts w:ascii="Courier New" w:hAnsi="Courier New" w:hint="default"/>
      </w:rPr>
    </w:lvl>
    <w:lvl w:ilvl="2" w:tplc="ECE492A6">
      <w:start w:val="1"/>
      <w:numFmt w:val="bullet"/>
      <w:lvlText w:val=""/>
      <w:lvlJc w:val="left"/>
      <w:pPr>
        <w:ind w:left="2160" w:hanging="360"/>
      </w:pPr>
      <w:rPr>
        <w:rFonts w:ascii="Wingdings" w:hAnsi="Wingdings" w:hint="default"/>
      </w:rPr>
    </w:lvl>
    <w:lvl w:ilvl="3" w:tplc="6CE27442">
      <w:start w:val="1"/>
      <w:numFmt w:val="bullet"/>
      <w:lvlText w:val=""/>
      <w:lvlJc w:val="left"/>
      <w:pPr>
        <w:ind w:left="2880" w:hanging="360"/>
      </w:pPr>
      <w:rPr>
        <w:rFonts w:ascii="Symbol" w:hAnsi="Symbol" w:hint="default"/>
      </w:rPr>
    </w:lvl>
    <w:lvl w:ilvl="4" w:tplc="8D5ED0DE">
      <w:start w:val="1"/>
      <w:numFmt w:val="bullet"/>
      <w:lvlText w:val="o"/>
      <w:lvlJc w:val="left"/>
      <w:pPr>
        <w:ind w:left="3600" w:hanging="360"/>
      </w:pPr>
      <w:rPr>
        <w:rFonts w:ascii="Courier New" w:hAnsi="Courier New" w:hint="default"/>
      </w:rPr>
    </w:lvl>
    <w:lvl w:ilvl="5" w:tplc="80863878">
      <w:start w:val="1"/>
      <w:numFmt w:val="bullet"/>
      <w:lvlText w:val=""/>
      <w:lvlJc w:val="left"/>
      <w:pPr>
        <w:ind w:left="4320" w:hanging="360"/>
      </w:pPr>
      <w:rPr>
        <w:rFonts w:ascii="Wingdings" w:hAnsi="Wingdings" w:hint="default"/>
      </w:rPr>
    </w:lvl>
    <w:lvl w:ilvl="6" w:tplc="9E1898E8">
      <w:start w:val="1"/>
      <w:numFmt w:val="bullet"/>
      <w:lvlText w:val=""/>
      <w:lvlJc w:val="left"/>
      <w:pPr>
        <w:ind w:left="5040" w:hanging="360"/>
      </w:pPr>
      <w:rPr>
        <w:rFonts w:ascii="Symbol" w:hAnsi="Symbol" w:hint="default"/>
      </w:rPr>
    </w:lvl>
    <w:lvl w:ilvl="7" w:tplc="81FAD46E">
      <w:start w:val="1"/>
      <w:numFmt w:val="bullet"/>
      <w:lvlText w:val="o"/>
      <w:lvlJc w:val="left"/>
      <w:pPr>
        <w:ind w:left="5760" w:hanging="360"/>
      </w:pPr>
      <w:rPr>
        <w:rFonts w:ascii="Courier New" w:hAnsi="Courier New" w:hint="default"/>
      </w:rPr>
    </w:lvl>
    <w:lvl w:ilvl="8" w:tplc="28DCF650">
      <w:start w:val="1"/>
      <w:numFmt w:val="bullet"/>
      <w:lvlText w:val=""/>
      <w:lvlJc w:val="left"/>
      <w:pPr>
        <w:ind w:left="6480" w:hanging="360"/>
      </w:pPr>
      <w:rPr>
        <w:rFonts w:ascii="Wingdings" w:hAnsi="Wingdings" w:hint="default"/>
      </w:rPr>
    </w:lvl>
  </w:abstractNum>
  <w:abstractNum w:abstractNumId="33" w15:restartNumberingAfterBreak="0">
    <w:nsid w:val="57056E8E"/>
    <w:multiLevelType w:val="hybridMultilevel"/>
    <w:tmpl w:val="98B6E8B6"/>
    <w:lvl w:ilvl="0" w:tplc="1AF6CE44">
      <w:start w:val="1"/>
      <w:numFmt w:val="bullet"/>
      <w:lvlText w:val="§"/>
      <w:lvlJc w:val="left"/>
      <w:pPr>
        <w:ind w:left="720" w:hanging="360"/>
      </w:pPr>
      <w:rPr>
        <w:rFonts w:ascii="Wingdings" w:hAnsi="Wingdings" w:hint="default"/>
      </w:rPr>
    </w:lvl>
    <w:lvl w:ilvl="1" w:tplc="930CAA8A">
      <w:start w:val="1"/>
      <w:numFmt w:val="bullet"/>
      <w:lvlText w:val="o"/>
      <w:lvlJc w:val="left"/>
      <w:pPr>
        <w:ind w:left="1440" w:hanging="360"/>
      </w:pPr>
      <w:rPr>
        <w:rFonts w:ascii="Courier New" w:hAnsi="Courier New" w:hint="default"/>
      </w:rPr>
    </w:lvl>
    <w:lvl w:ilvl="2" w:tplc="1A3236A0">
      <w:start w:val="1"/>
      <w:numFmt w:val="bullet"/>
      <w:lvlText w:val=""/>
      <w:lvlJc w:val="left"/>
      <w:pPr>
        <w:ind w:left="2160" w:hanging="360"/>
      </w:pPr>
      <w:rPr>
        <w:rFonts w:ascii="Wingdings" w:hAnsi="Wingdings" w:hint="default"/>
      </w:rPr>
    </w:lvl>
    <w:lvl w:ilvl="3" w:tplc="01BAA9EA">
      <w:start w:val="1"/>
      <w:numFmt w:val="bullet"/>
      <w:lvlText w:val=""/>
      <w:lvlJc w:val="left"/>
      <w:pPr>
        <w:ind w:left="2880" w:hanging="360"/>
      </w:pPr>
      <w:rPr>
        <w:rFonts w:ascii="Symbol" w:hAnsi="Symbol" w:hint="default"/>
      </w:rPr>
    </w:lvl>
    <w:lvl w:ilvl="4" w:tplc="E46A3FB8">
      <w:start w:val="1"/>
      <w:numFmt w:val="bullet"/>
      <w:lvlText w:val="o"/>
      <w:lvlJc w:val="left"/>
      <w:pPr>
        <w:ind w:left="3600" w:hanging="360"/>
      </w:pPr>
      <w:rPr>
        <w:rFonts w:ascii="Courier New" w:hAnsi="Courier New" w:hint="default"/>
      </w:rPr>
    </w:lvl>
    <w:lvl w:ilvl="5" w:tplc="CBC284EE">
      <w:start w:val="1"/>
      <w:numFmt w:val="bullet"/>
      <w:lvlText w:val=""/>
      <w:lvlJc w:val="left"/>
      <w:pPr>
        <w:ind w:left="4320" w:hanging="360"/>
      </w:pPr>
      <w:rPr>
        <w:rFonts w:ascii="Wingdings" w:hAnsi="Wingdings" w:hint="default"/>
      </w:rPr>
    </w:lvl>
    <w:lvl w:ilvl="6" w:tplc="FDFC65EA">
      <w:start w:val="1"/>
      <w:numFmt w:val="bullet"/>
      <w:lvlText w:val=""/>
      <w:lvlJc w:val="left"/>
      <w:pPr>
        <w:ind w:left="5040" w:hanging="360"/>
      </w:pPr>
      <w:rPr>
        <w:rFonts w:ascii="Symbol" w:hAnsi="Symbol" w:hint="default"/>
      </w:rPr>
    </w:lvl>
    <w:lvl w:ilvl="7" w:tplc="52D899E6">
      <w:start w:val="1"/>
      <w:numFmt w:val="bullet"/>
      <w:lvlText w:val="o"/>
      <w:lvlJc w:val="left"/>
      <w:pPr>
        <w:ind w:left="5760" w:hanging="360"/>
      </w:pPr>
      <w:rPr>
        <w:rFonts w:ascii="Courier New" w:hAnsi="Courier New" w:hint="default"/>
      </w:rPr>
    </w:lvl>
    <w:lvl w:ilvl="8" w:tplc="94A27586">
      <w:start w:val="1"/>
      <w:numFmt w:val="bullet"/>
      <w:lvlText w:val=""/>
      <w:lvlJc w:val="left"/>
      <w:pPr>
        <w:ind w:left="6480" w:hanging="360"/>
      </w:pPr>
      <w:rPr>
        <w:rFonts w:ascii="Wingdings" w:hAnsi="Wingdings" w:hint="default"/>
      </w:rPr>
    </w:lvl>
  </w:abstractNum>
  <w:abstractNum w:abstractNumId="34" w15:restartNumberingAfterBreak="0">
    <w:nsid w:val="59AE393E"/>
    <w:multiLevelType w:val="hybridMultilevel"/>
    <w:tmpl w:val="C5527778"/>
    <w:lvl w:ilvl="0" w:tplc="22DC9E5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21EE64"/>
    <w:multiLevelType w:val="hybridMultilevel"/>
    <w:tmpl w:val="8A9C01CC"/>
    <w:lvl w:ilvl="0" w:tplc="40962010">
      <w:start w:val="1"/>
      <w:numFmt w:val="bullet"/>
      <w:lvlText w:val="-"/>
      <w:lvlJc w:val="left"/>
      <w:pPr>
        <w:ind w:left="720" w:hanging="360"/>
      </w:pPr>
      <w:rPr>
        <w:rFonts w:ascii="Calibri" w:hAnsi="Calibri" w:hint="default"/>
      </w:rPr>
    </w:lvl>
    <w:lvl w:ilvl="1" w:tplc="77EE87BC">
      <w:start w:val="1"/>
      <w:numFmt w:val="bullet"/>
      <w:lvlText w:val="o"/>
      <w:lvlJc w:val="left"/>
      <w:pPr>
        <w:ind w:left="1440" w:hanging="360"/>
      </w:pPr>
      <w:rPr>
        <w:rFonts w:ascii="Courier New" w:hAnsi="Courier New" w:hint="default"/>
      </w:rPr>
    </w:lvl>
    <w:lvl w:ilvl="2" w:tplc="CEE49E94">
      <w:start w:val="1"/>
      <w:numFmt w:val="bullet"/>
      <w:lvlText w:val=""/>
      <w:lvlJc w:val="left"/>
      <w:pPr>
        <w:ind w:left="2160" w:hanging="360"/>
      </w:pPr>
      <w:rPr>
        <w:rFonts w:ascii="Wingdings" w:hAnsi="Wingdings" w:hint="default"/>
      </w:rPr>
    </w:lvl>
    <w:lvl w:ilvl="3" w:tplc="39EC60CA">
      <w:start w:val="1"/>
      <w:numFmt w:val="bullet"/>
      <w:lvlText w:val=""/>
      <w:lvlJc w:val="left"/>
      <w:pPr>
        <w:ind w:left="2880" w:hanging="360"/>
      </w:pPr>
      <w:rPr>
        <w:rFonts w:ascii="Symbol" w:hAnsi="Symbol" w:hint="default"/>
      </w:rPr>
    </w:lvl>
    <w:lvl w:ilvl="4" w:tplc="94E0E53C">
      <w:start w:val="1"/>
      <w:numFmt w:val="bullet"/>
      <w:lvlText w:val="o"/>
      <w:lvlJc w:val="left"/>
      <w:pPr>
        <w:ind w:left="3600" w:hanging="360"/>
      </w:pPr>
      <w:rPr>
        <w:rFonts w:ascii="Courier New" w:hAnsi="Courier New" w:hint="default"/>
      </w:rPr>
    </w:lvl>
    <w:lvl w:ilvl="5" w:tplc="EF866D1E">
      <w:start w:val="1"/>
      <w:numFmt w:val="bullet"/>
      <w:lvlText w:val=""/>
      <w:lvlJc w:val="left"/>
      <w:pPr>
        <w:ind w:left="4320" w:hanging="360"/>
      </w:pPr>
      <w:rPr>
        <w:rFonts w:ascii="Wingdings" w:hAnsi="Wingdings" w:hint="default"/>
      </w:rPr>
    </w:lvl>
    <w:lvl w:ilvl="6" w:tplc="927E4F20">
      <w:start w:val="1"/>
      <w:numFmt w:val="bullet"/>
      <w:lvlText w:val=""/>
      <w:lvlJc w:val="left"/>
      <w:pPr>
        <w:ind w:left="5040" w:hanging="360"/>
      </w:pPr>
      <w:rPr>
        <w:rFonts w:ascii="Symbol" w:hAnsi="Symbol" w:hint="default"/>
      </w:rPr>
    </w:lvl>
    <w:lvl w:ilvl="7" w:tplc="17FECACA">
      <w:start w:val="1"/>
      <w:numFmt w:val="bullet"/>
      <w:lvlText w:val="o"/>
      <w:lvlJc w:val="left"/>
      <w:pPr>
        <w:ind w:left="5760" w:hanging="360"/>
      </w:pPr>
      <w:rPr>
        <w:rFonts w:ascii="Courier New" w:hAnsi="Courier New" w:hint="default"/>
      </w:rPr>
    </w:lvl>
    <w:lvl w:ilvl="8" w:tplc="4B8C9724">
      <w:start w:val="1"/>
      <w:numFmt w:val="bullet"/>
      <w:lvlText w:val=""/>
      <w:lvlJc w:val="left"/>
      <w:pPr>
        <w:ind w:left="6480" w:hanging="360"/>
      </w:pPr>
      <w:rPr>
        <w:rFonts w:ascii="Wingdings" w:hAnsi="Wingdings" w:hint="default"/>
      </w:rPr>
    </w:lvl>
  </w:abstractNum>
  <w:abstractNum w:abstractNumId="36" w15:restartNumberingAfterBreak="0">
    <w:nsid w:val="5C6F8B64"/>
    <w:multiLevelType w:val="hybridMultilevel"/>
    <w:tmpl w:val="4B125E82"/>
    <w:lvl w:ilvl="0" w:tplc="15908BD8">
      <w:start w:val="1"/>
      <w:numFmt w:val="bullet"/>
      <w:lvlText w:val=""/>
      <w:lvlJc w:val="left"/>
      <w:pPr>
        <w:ind w:left="720" w:hanging="360"/>
      </w:pPr>
      <w:rPr>
        <w:rFonts w:ascii="Symbol" w:hAnsi="Symbol" w:hint="default"/>
      </w:rPr>
    </w:lvl>
    <w:lvl w:ilvl="1" w:tplc="41F490D6">
      <w:start w:val="1"/>
      <w:numFmt w:val="bullet"/>
      <w:lvlText w:val="o"/>
      <w:lvlJc w:val="left"/>
      <w:pPr>
        <w:ind w:left="1440" w:hanging="360"/>
      </w:pPr>
      <w:rPr>
        <w:rFonts w:ascii="Courier New" w:hAnsi="Courier New" w:hint="default"/>
      </w:rPr>
    </w:lvl>
    <w:lvl w:ilvl="2" w:tplc="ED50C874">
      <w:start w:val="1"/>
      <w:numFmt w:val="bullet"/>
      <w:lvlText w:val=""/>
      <w:lvlJc w:val="left"/>
      <w:pPr>
        <w:ind w:left="2160" w:hanging="360"/>
      </w:pPr>
      <w:rPr>
        <w:rFonts w:ascii="Wingdings" w:hAnsi="Wingdings" w:hint="default"/>
      </w:rPr>
    </w:lvl>
    <w:lvl w:ilvl="3" w:tplc="87706BC6">
      <w:start w:val="1"/>
      <w:numFmt w:val="bullet"/>
      <w:lvlText w:val=""/>
      <w:lvlJc w:val="left"/>
      <w:pPr>
        <w:ind w:left="2880" w:hanging="360"/>
      </w:pPr>
      <w:rPr>
        <w:rFonts w:ascii="Symbol" w:hAnsi="Symbol" w:hint="default"/>
      </w:rPr>
    </w:lvl>
    <w:lvl w:ilvl="4" w:tplc="2D740D4A">
      <w:start w:val="1"/>
      <w:numFmt w:val="bullet"/>
      <w:lvlText w:val="o"/>
      <w:lvlJc w:val="left"/>
      <w:pPr>
        <w:ind w:left="3600" w:hanging="360"/>
      </w:pPr>
      <w:rPr>
        <w:rFonts w:ascii="Courier New" w:hAnsi="Courier New" w:hint="default"/>
      </w:rPr>
    </w:lvl>
    <w:lvl w:ilvl="5" w:tplc="2248A920">
      <w:start w:val="1"/>
      <w:numFmt w:val="bullet"/>
      <w:lvlText w:val=""/>
      <w:lvlJc w:val="left"/>
      <w:pPr>
        <w:ind w:left="4320" w:hanging="360"/>
      </w:pPr>
      <w:rPr>
        <w:rFonts w:ascii="Wingdings" w:hAnsi="Wingdings" w:hint="default"/>
      </w:rPr>
    </w:lvl>
    <w:lvl w:ilvl="6" w:tplc="A2D69210">
      <w:start w:val="1"/>
      <w:numFmt w:val="bullet"/>
      <w:lvlText w:val=""/>
      <w:lvlJc w:val="left"/>
      <w:pPr>
        <w:ind w:left="5040" w:hanging="360"/>
      </w:pPr>
      <w:rPr>
        <w:rFonts w:ascii="Symbol" w:hAnsi="Symbol" w:hint="default"/>
      </w:rPr>
    </w:lvl>
    <w:lvl w:ilvl="7" w:tplc="1B5280C0">
      <w:start w:val="1"/>
      <w:numFmt w:val="bullet"/>
      <w:lvlText w:val="o"/>
      <w:lvlJc w:val="left"/>
      <w:pPr>
        <w:ind w:left="5760" w:hanging="360"/>
      </w:pPr>
      <w:rPr>
        <w:rFonts w:ascii="Courier New" w:hAnsi="Courier New" w:hint="default"/>
      </w:rPr>
    </w:lvl>
    <w:lvl w:ilvl="8" w:tplc="DA7A3B0C">
      <w:start w:val="1"/>
      <w:numFmt w:val="bullet"/>
      <w:lvlText w:val=""/>
      <w:lvlJc w:val="left"/>
      <w:pPr>
        <w:ind w:left="6480" w:hanging="360"/>
      </w:pPr>
      <w:rPr>
        <w:rFonts w:ascii="Wingdings" w:hAnsi="Wingdings" w:hint="default"/>
      </w:rPr>
    </w:lvl>
  </w:abstractNum>
  <w:abstractNum w:abstractNumId="37" w15:restartNumberingAfterBreak="0">
    <w:nsid w:val="60FB513D"/>
    <w:multiLevelType w:val="hybridMultilevel"/>
    <w:tmpl w:val="00AC335E"/>
    <w:lvl w:ilvl="0" w:tplc="FFFFFFFF">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17173C8"/>
    <w:multiLevelType w:val="hybridMultilevel"/>
    <w:tmpl w:val="5780638A"/>
    <w:lvl w:ilvl="0" w:tplc="0C08DE8C">
      <w:start w:val="1"/>
      <w:numFmt w:val="bullet"/>
      <w:lvlText w:val="§"/>
      <w:lvlJc w:val="left"/>
      <w:pPr>
        <w:ind w:left="720" w:hanging="360"/>
      </w:pPr>
      <w:rPr>
        <w:rFonts w:ascii="Wingdings" w:hAnsi="Wingdings" w:hint="default"/>
      </w:rPr>
    </w:lvl>
    <w:lvl w:ilvl="1" w:tplc="649E692C">
      <w:start w:val="1"/>
      <w:numFmt w:val="bullet"/>
      <w:lvlText w:val="o"/>
      <w:lvlJc w:val="left"/>
      <w:pPr>
        <w:ind w:left="1440" w:hanging="360"/>
      </w:pPr>
      <w:rPr>
        <w:rFonts w:ascii="Courier New" w:hAnsi="Courier New" w:hint="default"/>
      </w:rPr>
    </w:lvl>
    <w:lvl w:ilvl="2" w:tplc="3622FDD0">
      <w:start w:val="1"/>
      <w:numFmt w:val="bullet"/>
      <w:lvlText w:val=""/>
      <w:lvlJc w:val="left"/>
      <w:pPr>
        <w:ind w:left="2160" w:hanging="360"/>
      </w:pPr>
      <w:rPr>
        <w:rFonts w:ascii="Wingdings" w:hAnsi="Wingdings" w:hint="default"/>
      </w:rPr>
    </w:lvl>
    <w:lvl w:ilvl="3" w:tplc="B2A6028A">
      <w:start w:val="1"/>
      <w:numFmt w:val="bullet"/>
      <w:lvlText w:val=""/>
      <w:lvlJc w:val="left"/>
      <w:pPr>
        <w:ind w:left="2880" w:hanging="360"/>
      </w:pPr>
      <w:rPr>
        <w:rFonts w:ascii="Symbol" w:hAnsi="Symbol" w:hint="default"/>
      </w:rPr>
    </w:lvl>
    <w:lvl w:ilvl="4" w:tplc="C4C69818">
      <w:start w:val="1"/>
      <w:numFmt w:val="bullet"/>
      <w:lvlText w:val="o"/>
      <w:lvlJc w:val="left"/>
      <w:pPr>
        <w:ind w:left="3600" w:hanging="360"/>
      </w:pPr>
      <w:rPr>
        <w:rFonts w:ascii="Courier New" w:hAnsi="Courier New" w:hint="default"/>
      </w:rPr>
    </w:lvl>
    <w:lvl w:ilvl="5" w:tplc="7822324A">
      <w:start w:val="1"/>
      <w:numFmt w:val="bullet"/>
      <w:lvlText w:val=""/>
      <w:lvlJc w:val="left"/>
      <w:pPr>
        <w:ind w:left="4320" w:hanging="360"/>
      </w:pPr>
      <w:rPr>
        <w:rFonts w:ascii="Wingdings" w:hAnsi="Wingdings" w:hint="default"/>
      </w:rPr>
    </w:lvl>
    <w:lvl w:ilvl="6" w:tplc="B5F2A16C">
      <w:start w:val="1"/>
      <w:numFmt w:val="bullet"/>
      <w:lvlText w:val=""/>
      <w:lvlJc w:val="left"/>
      <w:pPr>
        <w:ind w:left="5040" w:hanging="360"/>
      </w:pPr>
      <w:rPr>
        <w:rFonts w:ascii="Symbol" w:hAnsi="Symbol" w:hint="default"/>
      </w:rPr>
    </w:lvl>
    <w:lvl w:ilvl="7" w:tplc="300A5714">
      <w:start w:val="1"/>
      <w:numFmt w:val="bullet"/>
      <w:lvlText w:val="o"/>
      <w:lvlJc w:val="left"/>
      <w:pPr>
        <w:ind w:left="5760" w:hanging="360"/>
      </w:pPr>
      <w:rPr>
        <w:rFonts w:ascii="Courier New" w:hAnsi="Courier New" w:hint="default"/>
      </w:rPr>
    </w:lvl>
    <w:lvl w:ilvl="8" w:tplc="1D580B70">
      <w:start w:val="1"/>
      <w:numFmt w:val="bullet"/>
      <w:lvlText w:val=""/>
      <w:lvlJc w:val="left"/>
      <w:pPr>
        <w:ind w:left="6480" w:hanging="360"/>
      </w:pPr>
      <w:rPr>
        <w:rFonts w:ascii="Wingdings" w:hAnsi="Wingdings" w:hint="default"/>
      </w:rPr>
    </w:lvl>
  </w:abstractNum>
  <w:abstractNum w:abstractNumId="39" w15:restartNumberingAfterBreak="0">
    <w:nsid w:val="61BB19C7"/>
    <w:multiLevelType w:val="hybridMultilevel"/>
    <w:tmpl w:val="75D009DC"/>
    <w:lvl w:ilvl="0" w:tplc="A6EE7B66">
      <w:start w:val="1"/>
      <w:numFmt w:val="bullet"/>
      <w:lvlText w:val=""/>
      <w:lvlJc w:val="left"/>
      <w:pPr>
        <w:ind w:left="720" w:hanging="360"/>
      </w:pPr>
      <w:rPr>
        <w:rFonts w:ascii="Symbol" w:hAnsi="Symbol" w:hint="default"/>
      </w:rPr>
    </w:lvl>
    <w:lvl w:ilvl="1" w:tplc="975E5D7E">
      <w:start w:val="1"/>
      <w:numFmt w:val="bullet"/>
      <w:lvlText w:val="o"/>
      <w:lvlJc w:val="left"/>
      <w:pPr>
        <w:ind w:left="1440" w:hanging="360"/>
      </w:pPr>
      <w:rPr>
        <w:rFonts w:ascii="Courier New" w:hAnsi="Courier New" w:hint="default"/>
      </w:rPr>
    </w:lvl>
    <w:lvl w:ilvl="2" w:tplc="3A261824">
      <w:start w:val="1"/>
      <w:numFmt w:val="bullet"/>
      <w:lvlText w:val=""/>
      <w:lvlJc w:val="left"/>
      <w:pPr>
        <w:ind w:left="2160" w:hanging="360"/>
      </w:pPr>
      <w:rPr>
        <w:rFonts w:ascii="Wingdings" w:hAnsi="Wingdings" w:hint="default"/>
      </w:rPr>
    </w:lvl>
    <w:lvl w:ilvl="3" w:tplc="78527BA6">
      <w:start w:val="1"/>
      <w:numFmt w:val="bullet"/>
      <w:lvlText w:val=""/>
      <w:lvlJc w:val="left"/>
      <w:pPr>
        <w:ind w:left="2880" w:hanging="360"/>
      </w:pPr>
      <w:rPr>
        <w:rFonts w:ascii="Symbol" w:hAnsi="Symbol" w:hint="default"/>
      </w:rPr>
    </w:lvl>
    <w:lvl w:ilvl="4" w:tplc="244C038E">
      <w:start w:val="1"/>
      <w:numFmt w:val="bullet"/>
      <w:lvlText w:val="o"/>
      <w:lvlJc w:val="left"/>
      <w:pPr>
        <w:ind w:left="3600" w:hanging="360"/>
      </w:pPr>
      <w:rPr>
        <w:rFonts w:ascii="Courier New" w:hAnsi="Courier New" w:hint="default"/>
      </w:rPr>
    </w:lvl>
    <w:lvl w:ilvl="5" w:tplc="CDA6135A">
      <w:start w:val="1"/>
      <w:numFmt w:val="bullet"/>
      <w:lvlText w:val=""/>
      <w:lvlJc w:val="left"/>
      <w:pPr>
        <w:ind w:left="4320" w:hanging="360"/>
      </w:pPr>
      <w:rPr>
        <w:rFonts w:ascii="Wingdings" w:hAnsi="Wingdings" w:hint="default"/>
      </w:rPr>
    </w:lvl>
    <w:lvl w:ilvl="6" w:tplc="A648BE68">
      <w:start w:val="1"/>
      <w:numFmt w:val="bullet"/>
      <w:lvlText w:val=""/>
      <w:lvlJc w:val="left"/>
      <w:pPr>
        <w:ind w:left="5040" w:hanging="360"/>
      </w:pPr>
      <w:rPr>
        <w:rFonts w:ascii="Symbol" w:hAnsi="Symbol" w:hint="default"/>
      </w:rPr>
    </w:lvl>
    <w:lvl w:ilvl="7" w:tplc="245061B0">
      <w:start w:val="1"/>
      <w:numFmt w:val="bullet"/>
      <w:lvlText w:val="o"/>
      <w:lvlJc w:val="left"/>
      <w:pPr>
        <w:ind w:left="5760" w:hanging="360"/>
      </w:pPr>
      <w:rPr>
        <w:rFonts w:ascii="Courier New" w:hAnsi="Courier New" w:hint="default"/>
      </w:rPr>
    </w:lvl>
    <w:lvl w:ilvl="8" w:tplc="19342B80">
      <w:start w:val="1"/>
      <w:numFmt w:val="bullet"/>
      <w:lvlText w:val=""/>
      <w:lvlJc w:val="left"/>
      <w:pPr>
        <w:ind w:left="6480" w:hanging="360"/>
      </w:pPr>
      <w:rPr>
        <w:rFonts w:ascii="Wingdings" w:hAnsi="Wingdings" w:hint="default"/>
      </w:rPr>
    </w:lvl>
  </w:abstractNum>
  <w:abstractNum w:abstractNumId="40" w15:restartNumberingAfterBreak="0">
    <w:nsid w:val="621F175C"/>
    <w:multiLevelType w:val="hybridMultilevel"/>
    <w:tmpl w:val="CA607C54"/>
    <w:lvl w:ilvl="0" w:tplc="EB18B8C8">
      <w:start w:val="1"/>
      <w:numFmt w:val="bullet"/>
      <w:lvlText w:val="-"/>
      <w:lvlJc w:val="left"/>
      <w:pPr>
        <w:ind w:left="720" w:hanging="360"/>
      </w:pPr>
      <w:rPr>
        <w:rFonts w:ascii="Times New Roman" w:hAnsi="Times New Roman" w:cs="Times New Roman" w:hint="default"/>
      </w:rPr>
    </w:lvl>
    <w:lvl w:ilvl="1" w:tplc="0DF49770">
      <w:start w:val="1"/>
      <w:numFmt w:val="bullet"/>
      <w:lvlText w:val="o"/>
      <w:lvlJc w:val="left"/>
      <w:pPr>
        <w:ind w:left="1440" w:hanging="360"/>
      </w:pPr>
      <w:rPr>
        <w:rFonts w:ascii="Courier New" w:hAnsi="Courier New" w:hint="default"/>
      </w:rPr>
    </w:lvl>
    <w:lvl w:ilvl="2" w:tplc="191CA336">
      <w:start w:val="1"/>
      <w:numFmt w:val="bullet"/>
      <w:lvlText w:val=""/>
      <w:lvlJc w:val="left"/>
      <w:pPr>
        <w:ind w:left="2160" w:hanging="360"/>
      </w:pPr>
      <w:rPr>
        <w:rFonts w:ascii="Wingdings" w:hAnsi="Wingdings" w:hint="default"/>
      </w:rPr>
    </w:lvl>
    <w:lvl w:ilvl="3" w:tplc="F35CC836">
      <w:start w:val="1"/>
      <w:numFmt w:val="bullet"/>
      <w:lvlText w:val=""/>
      <w:lvlJc w:val="left"/>
      <w:pPr>
        <w:ind w:left="2880" w:hanging="360"/>
      </w:pPr>
      <w:rPr>
        <w:rFonts w:ascii="Symbol" w:hAnsi="Symbol" w:hint="default"/>
      </w:rPr>
    </w:lvl>
    <w:lvl w:ilvl="4" w:tplc="7DDE1F72">
      <w:start w:val="1"/>
      <w:numFmt w:val="bullet"/>
      <w:lvlText w:val="o"/>
      <w:lvlJc w:val="left"/>
      <w:pPr>
        <w:ind w:left="3600" w:hanging="360"/>
      </w:pPr>
      <w:rPr>
        <w:rFonts w:ascii="Courier New" w:hAnsi="Courier New" w:hint="default"/>
      </w:rPr>
    </w:lvl>
    <w:lvl w:ilvl="5" w:tplc="BC82537A">
      <w:start w:val="1"/>
      <w:numFmt w:val="bullet"/>
      <w:lvlText w:val=""/>
      <w:lvlJc w:val="left"/>
      <w:pPr>
        <w:ind w:left="4320" w:hanging="360"/>
      </w:pPr>
      <w:rPr>
        <w:rFonts w:ascii="Wingdings" w:hAnsi="Wingdings" w:hint="default"/>
      </w:rPr>
    </w:lvl>
    <w:lvl w:ilvl="6" w:tplc="DE38AC98">
      <w:start w:val="1"/>
      <w:numFmt w:val="bullet"/>
      <w:lvlText w:val=""/>
      <w:lvlJc w:val="left"/>
      <w:pPr>
        <w:ind w:left="5040" w:hanging="360"/>
      </w:pPr>
      <w:rPr>
        <w:rFonts w:ascii="Symbol" w:hAnsi="Symbol" w:hint="default"/>
      </w:rPr>
    </w:lvl>
    <w:lvl w:ilvl="7" w:tplc="C1BCEB3A">
      <w:start w:val="1"/>
      <w:numFmt w:val="bullet"/>
      <w:lvlText w:val="o"/>
      <w:lvlJc w:val="left"/>
      <w:pPr>
        <w:ind w:left="5760" w:hanging="360"/>
      </w:pPr>
      <w:rPr>
        <w:rFonts w:ascii="Courier New" w:hAnsi="Courier New" w:hint="default"/>
      </w:rPr>
    </w:lvl>
    <w:lvl w:ilvl="8" w:tplc="B4604F2A">
      <w:start w:val="1"/>
      <w:numFmt w:val="bullet"/>
      <w:lvlText w:val=""/>
      <w:lvlJc w:val="left"/>
      <w:pPr>
        <w:ind w:left="6480" w:hanging="360"/>
      </w:pPr>
      <w:rPr>
        <w:rFonts w:ascii="Wingdings" w:hAnsi="Wingdings" w:hint="default"/>
      </w:rPr>
    </w:lvl>
  </w:abstractNum>
  <w:abstractNum w:abstractNumId="41" w15:restartNumberingAfterBreak="0">
    <w:nsid w:val="63903F14"/>
    <w:multiLevelType w:val="hybridMultilevel"/>
    <w:tmpl w:val="5400EA46"/>
    <w:lvl w:ilvl="0" w:tplc="07E07AA0">
      <w:start w:val="1"/>
      <w:numFmt w:val="bullet"/>
      <w:lvlText w:val="§"/>
      <w:lvlJc w:val="left"/>
      <w:pPr>
        <w:ind w:left="720" w:hanging="360"/>
      </w:pPr>
      <w:rPr>
        <w:rFonts w:ascii="Wingdings" w:hAnsi="Wingdings" w:hint="default"/>
      </w:rPr>
    </w:lvl>
    <w:lvl w:ilvl="1" w:tplc="AFCC90BC">
      <w:start w:val="1"/>
      <w:numFmt w:val="bullet"/>
      <w:lvlText w:val="o"/>
      <w:lvlJc w:val="left"/>
      <w:pPr>
        <w:ind w:left="1440" w:hanging="360"/>
      </w:pPr>
      <w:rPr>
        <w:rFonts w:ascii="Courier New" w:hAnsi="Courier New" w:hint="default"/>
      </w:rPr>
    </w:lvl>
    <w:lvl w:ilvl="2" w:tplc="165E62CE">
      <w:start w:val="1"/>
      <w:numFmt w:val="bullet"/>
      <w:lvlText w:val=""/>
      <w:lvlJc w:val="left"/>
      <w:pPr>
        <w:ind w:left="2160" w:hanging="360"/>
      </w:pPr>
      <w:rPr>
        <w:rFonts w:ascii="Wingdings" w:hAnsi="Wingdings" w:hint="default"/>
      </w:rPr>
    </w:lvl>
    <w:lvl w:ilvl="3" w:tplc="DCEA94F0">
      <w:start w:val="1"/>
      <w:numFmt w:val="bullet"/>
      <w:lvlText w:val=""/>
      <w:lvlJc w:val="left"/>
      <w:pPr>
        <w:ind w:left="2880" w:hanging="360"/>
      </w:pPr>
      <w:rPr>
        <w:rFonts w:ascii="Symbol" w:hAnsi="Symbol" w:hint="default"/>
      </w:rPr>
    </w:lvl>
    <w:lvl w:ilvl="4" w:tplc="423204EE">
      <w:start w:val="1"/>
      <w:numFmt w:val="bullet"/>
      <w:lvlText w:val="o"/>
      <w:lvlJc w:val="left"/>
      <w:pPr>
        <w:ind w:left="3600" w:hanging="360"/>
      </w:pPr>
      <w:rPr>
        <w:rFonts w:ascii="Courier New" w:hAnsi="Courier New" w:hint="default"/>
      </w:rPr>
    </w:lvl>
    <w:lvl w:ilvl="5" w:tplc="A1B88240">
      <w:start w:val="1"/>
      <w:numFmt w:val="bullet"/>
      <w:lvlText w:val=""/>
      <w:lvlJc w:val="left"/>
      <w:pPr>
        <w:ind w:left="4320" w:hanging="360"/>
      </w:pPr>
      <w:rPr>
        <w:rFonts w:ascii="Wingdings" w:hAnsi="Wingdings" w:hint="default"/>
      </w:rPr>
    </w:lvl>
    <w:lvl w:ilvl="6" w:tplc="46C2D898">
      <w:start w:val="1"/>
      <w:numFmt w:val="bullet"/>
      <w:lvlText w:val=""/>
      <w:lvlJc w:val="left"/>
      <w:pPr>
        <w:ind w:left="5040" w:hanging="360"/>
      </w:pPr>
      <w:rPr>
        <w:rFonts w:ascii="Symbol" w:hAnsi="Symbol" w:hint="default"/>
      </w:rPr>
    </w:lvl>
    <w:lvl w:ilvl="7" w:tplc="EBD00A98">
      <w:start w:val="1"/>
      <w:numFmt w:val="bullet"/>
      <w:lvlText w:val="o"/>
      <w:lvlJc w:val="left"/>
      <w:pPr>
        <w:ind w:left="5760" w:hanging="360"/>
      </w:pPr>
      <w:rPr>
        <w:rFonts w:ascii="Courier New" w:hAnsi="Courier New" w:hint="default"/>
      </w:rPr>
    </w:lvl>
    <w:lvl w:ilvl="8" w:tplc="BE5684BC">
      <w:start w:val="1"/>
      <w:numFmt w:val="bullet"/>
      <w:lvlText w:val=""/>
      <w:lvlJc w:val="left"/>
      <w:pPr>
        <w:ind w:left="6480" w:hanging="360"/>
      </w:pPr>
      <w:rPr>
        <w:rFonts w:ascii="Wingdings" w:hAnsi="Wingdings" w:hint="default"/>
      </w:rPr>
    </w:lvl>
  </w:abstractNum>
  <w:abstractNum w:abstractNumId="42" w15:restartNumberingAfterBreak="0">
    <w:nsid w:val="63D769DF"/>
    <w:multiLevelType w:val="hybridMultilevel"/>
    <w:tmpl w:val="1A4E9254"/>
    <w:lvl w:ilvl="0" w:tplc="862846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42515DB"/>
    <w:multiLevelType w:val="hybridMultilevel"/>
    <w:tmpl w:val="5E8A5F76"/>
    <w:lvl w:ilvl="0" w:tplc="B8F4DAD0">
      <w:start w:val="1"/>
      <w:numFmt w:val="bullet"/>
      <w:lvlText w:val="§"/>
      <w:lvlJc w:val="left"/>
      <w:pPr>
        <w:ind w:left="720" w:hanging="360"/>
      </w:pPr>
      <w:rPr>
        <w:rFonts w:ascii="Wingdings" w:hAnsi="Wingdings" w:hint="default"/>
      </w:rPr>
    </w:lvl>
    <w:lvl w:ilvl="1" w:tplc="0DF49770">
      <w:start w:val="1"/>
      <w:numFmt w:val="bullet"/>
      <w:lvlText w:val="o"/>
      <w:lvlJc w:val="left"/>
      <w:pPr>
        <w:ind w:left="1440" w:hanging="360"/>
      </w:pPr>
      <w:rPr>
        <w:rFonts w:ascii="Courier New" w:hAnsi="Courier New" w:hint="default"/>
      </w:rPr>
    </w:lvl>
    <w:lvl w:ilvl="2" w:tplc="191CA336">
      <w:start w:val="1"/>
      <w:numFmt w:val="bullet"/>
      <w:lvlText w:val=""/>
      <w:lvlJc w:val="left"/>
      <w:pPr>
        <w:ind w:left="2160" w:hanging="360"/>
      </w:pPr>
      <w:rPr>
        <w:rFonts w:ascii="Wingdings" w:hAnsi="Wingdings" w:hint="default"/>
      </w:rPr>
    </w:lvl>
    <w:lvl w:ilvl="3" w:tplc="F35CC836">
      <w:start w:val="1"/>
      <w:numFmt w:val="bullet"/>
      <w:lvlText w:val=""/>
      <w:lvlJc w:val="left"/>
      <w:pPr>
        <w:ind w:left="2880" w:hanging="360"/>
      </w:pPr>
      <w:rPr>
        <w:rFonts w:ascii="Symbol" w:hAnsi="Symbol" w:hint="default"/>
      </w:rPr>
    </w:lvl>
    <w:lvl w:ilvl="4" w:tplc="7DDE1F72">
      <w:start w:val="1"/>
      <w:numFmt w:val="bullet"/>
      <w:lvlText w:val="o"/>
      <w:lvlJc w:val="left"/>
      <w:pPr>
        <w:ind w:left="3600" w:hanging="360"/>
      </w:pPr>
      <w:rPr>
        <w:rFonts w:ascii="Courier New" w:hAnsi="Courier New" w:hint="default"/>
      </w:rPr>
    </w:lvl>
    <w:lvl w:ilvl="5" w:tplc="BC82537A">
      <w:start w:val="1"/>
      <w:numFmt w:val="bullet"/>
      <w:lvlText w:val=""/>
      <w:lvlJc w:val="left"/>
      <w:pPr>
        <w:ind w:left="4320" w:hanging="360"/>
      </w:pPr>
      <w:rPr>
        <w:rFonts w:ascii="Wingdings" w:hAnsi="Wingdings" w:hint="default"/>
      </w:rPr>
    </w:lvl>
    <w:lvl w:ilvl="6" w:tplc="DE38AC98">
      <w:start w:val="1"/>
      <w:numFmt w:val="bullet"/>
      <w:lvlText w:val=""/>
      <w:lvlJc w:val="left"/>
      <w:pPr>
        <w:ind w:left="5040" w:hanging="360"/>
      </w:pPr>
      <w:rPr>
        <w:rFonts w:ascii="Symbol" w:hAnsi="Symbol" w:hint="default"/>
      </w:rPr>
    </w:lvl>
    <w:lvl w:ilvl="7" w:tplc="C1BCEB3A">
      <w:start w:val="1"/>
      <w:numFmt w:val="bullet"/>
      <w:lvlText w:val="o"/>
      <w:lvlJc w:val="left"/>
      <w:pPr>
        <w:ind w:left="5760" w:hanging="360"/>
      </w:pPr>
      <w:rPr>
        <w:rFonts w:ascii="Courier New" w:hAnsi="Courier New" w:hint="default"/>
      </w:rPr>
    </w:lvl>
    <w:lvl w:ilvl="8" w:tplc="B4604F2A">
      <w:start w:val="1"/>
      <w:numFmt w:val="bullet"/>
      <w:lvlText w:val=""/>
      <w:lvlJc w:val="left"/>
      <w:pPr>
        <w:ind w:left="6480" w:hanging="360"/>
      </w:pPr>
      <w:rPr>
        <w:rFonts w:ascii="Wingdings" w:hAnsi="Wingdings" w:hint="default"/>
      </w:rPr>
    </w:lvl>
  </w:abstractNum>
  <w:abstractNum w:abstractNumId="44" w15:restartNumberingAfterBreak="0">
    <w:nsid w:val="66AC2125"/>
    <w:multiLevelType w:val="hybridMultilevel"/>
    <w:tmpl w:val="EF16B278"/>
    <w:lvl w:ilvl="0" w:tplc="46A249D4">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67AFBA95"/>
    <w:multiLevelType w:val="hybridMultilevel"/>
    <w:tmpl w:val="3F04EC78"/>
    <w:lvl w:ilvl="0" w:tplc="44D4F046">
      <w:start w:val="1"/>
      <w:numFmt w:val="bullet"/>
      <w:lvlText w:val=""/>
      <w:lvlJc w:val="left"/>
      <w:pPr>
        <w:ind w:left="720" w:hanging="360"/>
      </w:pPr>
      <w:rPr>
        <w:rFonts w:ascii="Symbol" w:hAnsi="Symbol" w:hint="default"/>
      </w:rPr>
    </w:lvl>
    <w:lvl w:ilvl="1" w:tplc="698A6CC2">
      <w:start w:val="1"/>
      <w:numFmt w:val="bullet"/>
      <w:lvlText w:val="o"/>
      <w:lvlJc w:val="left"/>
      <w:pPr>
        <w:ind w:left="1440" w:hanging="360"/>
      </w:pPr>
      <w:rPr>
        <w:rFonts w:ascii="Courier New" w:hAnsi="Courier New" w:hint="default"/>
      </w:rPr>
    </w:lvl>
    <w:lvl w:ilvl="2" w:tplc="AB14B782">
      <w:start w:val="1"/>
      <w:numFmt w:val="bullet"/>
      <w:lvlText w:val=""/>
      <w:lvlJc w:val="left"/>
      <w:pPr>
        <w:ind w:left="2160" w:hanging="360"/>
      </w:pPr>
      <w:rPr>
        <w:rFonts w:ascii="Wingdings" w:hAnsi="Wingdings" w:hint="default"/>
      </w:rPr>
    </w:lvl>
    <w:lvl w:ilvl="3" w:tplc="9042C8C2">
      <w:start w:val="1"/>
      <w:numFmt w:val="bullet"/>
      <w:lvlText w:val=""/>
      <w:lvlJc w:val="left"/>
      <w:pPr>
        <w:ind w:left="2880" w:hanging="360"/>
      </w:pPr>
      <w:rPr>
        <w:rFonts w:ascii="Symbol" w:hAnsi="Symbol" w:hint="default"/>
      </w:rPr>
    </w:lvl>
    <w:lvl w:ilvl="4" w:tplc="6F4C33AC">
      <w:start w:val="1"/>
      <w:numFmt w:val="bullet"/>
      <w:lvlText w:val="o"/>
      <w:lvlJc w:val="left"/>
      <w:pPr>
        <w:ind w:left="3600" w:hanging="360"/>
      </w:pPr>
      <w:rPr>
        <w:rFonts w:ascii="Courier New" w:hAnsi="Courier New" w:hint="default"/>
      </w:rPr>
    </w:lvl>
    <w:lvl w:ilvl="5" w:tplc="A9C09D5E">
      <w:start w:val="1"/>
      <w:numFmt w:val="bullet"/>
      <w:lvlText w:val=""/>
      <w:lvlJc w:val="left"/>
      <w:pPr>
        <w:ind w:left="4320" w:hanging="360"/>
      </w:pPr>
      <w:rPr>
        <w:rFonts w:ascii="Wingdings" w:hAnsi="Wingdings" w:hint="default"/>
      </w:rPr>
    </w:lvl>
    <w:lvl w:ilvl="6" w:tplc="864C9092">
      <w:start w:val="1"/>
      <w:numFmt w:val="bullet"/>
      <w:lvlText w:val=""/>
      <w:lvlJc w:val="left"/>
      <w:pPr>
        <w:ind w:left="5040" w:hanging="360"/>
      </w:pPr>
      <w:rPr>
        <w:rFonts w:ascii="Symbol" w:hAnsi="Symbol" w:hint="default"/>
      </w:rPr>
    </w:lvl>
    <w:lvl w:ilvl="7" w:tplc="A4864652">
      <w:start w:val="1"/>
      <w:numFmt w:val="bullet"/>
      <w:lvlText w:val="o"/>
      <w:lvlJc w:val="left"/>
      <w:pPr>
        <w:ind w:left="5760" w:hanging="360"/>
      </w:pPr>
      <w:rPr>
        <w:rFonts w:ascii="Courier New" w:hAnsi="Courier New" w:hint="default"/>
      </w:rPr>
    </w:lvl>
    <w:lvl w:ilvl="8" w:tplc="1548D01C">
      <w:start w:val="1"/>
      <w:numFmt w:val="bullet"/>
      <w:lvlText w:val=""/>
      <w:lvlJc w:val="left"/>
      <w:pPr>
        <w:ind w:left="6480" w:hanging="360"/>
      </w:pPr>
      <w:rPr>
        <w:rFonts w:ascii="Wingdings" w:hAnsi="Wingdings" w:hint="default"/>
      </w:rPr>
    </w:lvl>
  </w:abstractNum>
  <w:abstractNum w:abstractNumId="46" w15:restartNumberingAfterBreak="0">
    <w:nsid w:val="6F46DA96"/>
    <w:multiLevelType w:val="hybridMultilevel"/>
    <w:tmpl w:val="4A1698C0"/>
    <w:lvl w:ilvl="0" w:tplc="76BA4BE4">
      <w:start w:val="1"/>
      <w:numFmt w:val="bullet"/>
      <w:lvlText w:val=""/>
      <w:lvlJc w:val="left"/>
      <w:pPr>
        <w:ind w:left="720" w:hanging="360"/>
      </w:pPr>
      <w:rPr>
        <w:rFonts w:ascii="Symbol" w:hAnsi="Symbol" w:hint="default"/>
      </w:rPr>
    </w:lvl>
    <w:lvl w:ilvl="1" w:tplc="EB5EF62C">
      <w:start w:val="1"/>
      <w:numFmt w:val="bullet"/>
      <w:lvlText w:val="o"/>
      <w:lvlJc w:val="left"/>
      <w:pPr>
        <w:ind w:left="1440" w:hanging="360"/>
      </w:pPr>
      <w:rPr>
        <w:rFonts w:ascii="Courier New" w:hAnsi="Courier New" w:hint="default"/>
      </w:rPr>
    </w:lvl>
    <w:lvl w:ilvl="2" w:tplc="93022394">
      <w:start w:val="1"/>
      <w:numFmt w:val="bullet"/>
      <w:lvlText w:val=""/>
      <w:lvlJc w:val="left"/>
      <w:pPr>
        <w:ind w:left="2160" w:hanging="360"/>
      </w:pPr>
      <w:rPr>
        <w:rFonts w:ascii="Wingdings" w:hAnsi="Wingdings" w:hint="default"/>
      </w:rPr>
    </w:lvl>
    <w:lvl w:ilvl="3" w:tplc="32040F66">
      <w:start w:val="1"/>
      <w:numFmt w:val="bullet"/>
      <w:lvlText w:val=""/>
      <w:lvlJc w:val="left"/>
      <w:pPr>
        <w:ind w:left="2880" w:hanging="360"/>
      </w:pPr>
      <w:rPr>
        <w:rFonts w:ascii="Symbol" w:hAnsi="Symbol" w:hint="default"/>
      </w:rPr>
    </w:lvl>
    <w:lvl w:ilvl="4" w:tplc="0EB80C02">
      <w:start w:val="1"/>
      <w:numFmt w:val="bullet"/>
      <w:lvlText w:val="o"/>
      <w:lvlJc w:val="left"/>
      <w:pPr>
        <w:ind w:left="3600" w:hanging="360"/>
      </w:pPr>
      <w:rPr>
        <w:rFonts w:ascii="Courier New" w:hAnsi="Courier New" w:hint="default"/>
      </w:rPr>
    </w:lvl>
    <w:lvl w:ilvl="5" w:tplc="040EE858">
      <w:start w:val="1"/>
      <w:numFmt w:val="bullet"/>
      <w:lvlText w:val=""/>
      <w:lvlJc w:val="left"/>
      <w:pPr>
        <w:ind w:left="4320" w:hanging="360"/>
      </w:pPr>
      <w:rPr>
        <w:rFonts w:ascii="Wingdings" w:hAnsi="Wingdings" w:hint="default"/>
      </w:rPr>
    </w:lvl>
    <w:lvl w:ilvl="6" w:tplc="1098F87C">
      <w:start w:val="1"/>
      <w:numFmt w:val="bullet"/>
      <w:lvlText w:val=""/>
      <w:lvlJc w:val="left"/>
      <w:pPr>
        <w:ind w:left="5040" w:hanging="360"/>
      </w:pPr>
      <w:rPr>
        <w:rFonts w:ascii="Symbol" w:hAnsi="Symbol" w:hint="default"/>
      </w:rPr>
    </w:lvl>
    <w:lvl w:ilvl="7" w:tplc="6F8A63C4">
      <w:start w:val="1"/>
      <w:numFmt w:val="bullet"/>
      <w:lvlText w:val="o"/>
      <w:lvlJc w:val="left"/>
      <w:pPr>
        <w:ind w:left="5760" w:hanging="360"/>
      </w:pPr>
      <w:rPr>
        <w:rFonts w:ascii="Courier New" w:hAnsi="Courier New" w:hint="default"/>
      </w:rPr>
    </w:lvl>
    <w:lvl w:ilvl="8" w:tplc="F3E2B050">
      <w:start w:val="1"/>
      <w:numFmt w:val="bullet"/>
      <w:lvlText w:val=""/>
      <w:lvlJc w:val="left"/>
      <w:pPr>
        <w:ind w:left="6480" w:hanging="360"/>
      </w:pPr>
      <w:rPr>
        <w:rFonts w:ascii="Wingdings" w:hAnsi="Wingdings" w:hint="default"/>
      </w:rPr>
    </w:lvl>
  </w:abstractNum>
  <w:abstractNum w:abstractNumId="47" w15:restartNumberingAfterBreak="0">
    <w:nsid w:val="72462B5A"/>
    <w:multiLevelType w:val="hybridMultilevel"/>
    <w:tmpl w:val="CE7ACE94"/>
    <w:lvl w:ilvl="0" w:tplc="040C0001">
      <w:start w:val="1"/>
      <w:numFmt w:val="bullet"/>
      <w:lvlText w:val=""/>
      <w:lvlJc w:val="left"/>
      <w:pPr>
        <w:ind w:left="720" w:hanging="360"/>
      </w:pPr>
      <w:rPr>
        <w:rFonts w:ascii="Symbol" w:hAnsi="Symbol" w:hint="default"/>
      </w:rPr>
    </w:lvl>
    <w:lvl w:ilvl="1" w:tplc="0DF49770">
      <w:start w:val="1"/>
      <w:numFmt w:val="bullet"/>
      <w:lvlText w:val="o"/>
      <w:lvlJc w:val="left"/>
      <w:pPr>
        <w:ind w:left="1440" w:hanging="360"/>
      </w:pPr>
      <w:rPr>
        <w:rFonts w:ascii="Courier New" w:hAnsi="Courier New" w:hint="default"/>
      </w:rPr>
    </w:lvl>
    <w:lvl w:ilvl="2" w:tplc="191CA336">
      <w:start w:val="1"/>
      <w:numFmt w:val="bullet"/>
      <w:lvlText w:val=""/>
      <w:lvlJc w:val="left"/>
      <w:pPr>
        <w:ind w:left="2160" w:hanging="360"/>
      </w:pPr>
      <w:rPr>
        <w:rFonts w:ascii="Wingdings" w:hAnsi="Wingdings" w:hint="default"/>
      </w:rPr>
    </w:lvl>
    <w:lvl w:ilvl="3" w:tplc="F35CC836">
      <w:start w:val="1"/>
      <w:numFmt w:val="bullet"/>
      <w:lvlText w:val=""/>
      <w:lvlJc w:val="left"/>
      <w:pPr>
        <w:ind w:left="2880" w:hanging="360"/>
      </w:pPr>
      <w:rPr>
        <w:rFonts w:ascii="Symbol" w:hAnsi="Symbol" w:hint="default"/>
      </w:rPr>
    </w:lvl>
    <w:lvl w:ilvl="4" w:tplc="7DDE1F72">
      <w:start w:val="1"/>
      <w:numFmt w:val="bullet"/>
      <w:lvlText w:val="o"/>
      <w:lvlJc w:val="left"/>
      <w:pPr>
        <w:ind w:left="3600" w:hanging="360"/>
      </w:pPr>
      <w:rPr>
        <w:rFonts w:ascii="Courier New" w:hAnsi="Courier New" w:hint="default"/>
      </w:rPr>
    </w:lvl>
    <w:lvl w:ilvl="5" w:tplc="BC82537A">
      <w:start w:val="1"/>
      <w:numFmt w:val="bullet"/>
      <w:lvlText w:val=""/>
      <w:lvlJc w:val="left"/>
      <w:pPr>
        <w:ind w:left="4320" w:hanging="360"/>
      </w:pPr>
      <w:rPr>
        <w:rFonts w:ascii="Wingdings" w:hAnsi="Wingdings" w:hint="default"/>
      </w:rPr>
    </w:lvl>
    <w:lvl w:ilvl="6" w:tplc="DE38AC98">
      <w:start w:val="1"/>
      <w:numFmt w:val="bullet"/>
      <w:lvlText w:val=""/>
      <w:lvlJc w:val="left"/>
      <w:pPr>
        <w:ind w:left="5040" w:hanging="360"/>
      </w:pPr>
      <w:rPr>
        <w:rFonts w:ascii="Symbol" w:hAnsi="Symbol" w:hint="default"/>
      </w:rPr>
    </w:lvl>
    <w:lvl w:ilvl="7" w:tplc="C1BCEB3A">
      <w:start w:val="1"/>
      <w:numFmt w:val="bullet"/>
      <w:lvlText w:val="o"/>
      <w:lvlJc w:val="left"/>
      <w:pPr>
        <w:ind w:left="5760" w:hanging="360"/>
      </w:pPr>
      <w:rPr>
        <w:rFonts w:ascii="Courier New" w:hAnsi="Courier New" w:hint="default"/>
      </w:rPr>
    </w:lvl>
    <w:lvl w:ilvl="8" w:tplc="B4604F2A">
      <w:start w:val="1"/>
      <w:numFmt w:val="bullet"/>
      <w:lvlText w:val=""/>
      <w:lvlJc w:val="left"/>
      <w:pPr>
        <w:ind w:left="6480" w:hanging="360"/>
      </w:pPr>
      <w:rPr>
        <w:rFonts w:ascii="Wingdings" w:hAnsi="Wingdings" w:hint="default"/>
      </w:rPr>
    </w:lvl>
  </w:abstractNum>
  <w:abstractNum w:abstractNumId="48" w15:restartNumberingAfterBreak="0">
    <w:nsid w:val="7A6705CE"/>
    <w:multiLevelType w:val="hybridMultilevel"/>
    <w:tmpl w:val="BD481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E565CF"/>
    <w:multiLevelType w:val="hybridMultilevel"/>
    <w:tmpl w:val="BBF2A688"/>
    <w:lvl w:ilvl="0" w:tplc="2602A15A">
      <w:start w:val="1"/>
      <w:numFmt w:val="bullet"/>
      <w:lvlText w:val="-"/>
      <w:lvlJc w:val="left"/>
      <w:pPr>
        <w:ind w:left="720" w:hanging="360"/>
      </w:pPr>
      <w:rPr>
        <w:rFonts w:ascii="Calibri" w:hAnsi="Calibri" w:hint="default"/>
      </w:rPr>
    </w:lvl>
    <w:lvl w:ilvl="1" w:tplc="A1A4ADB6">
      <w:start w:val="1"/>
      <w:numFmt w:val="bullet"/>
      <w:lvlText w:val="o"/>
      <w:lvlJc w:val="left"/>
      <w:pPr>
        <w:ind w:left="1440" w:hanging="360"/>
      </w:pPr>
      <w:rPr>
        <w:rFonts w:ascii="Courier New" w:hAnsi="Courier New" w:hint="default"/>
      </w:rPr>
    </w:lvl>
    <w:lvl w:ilvl="2" w:tplc="BC1E3A4C">
      <w:start w:val="1"/>
      <w:numFmt w:val="bullet"/>
      <w:lvlText w:val=""/>
      <w:lvlJc w:val="left"/>
      <w:pPr>
        <w:ind w:left="2160" w:hanging="360"/>
      </w:pPr>
      <w:rPr>
        <w:rFonts w:ascii="Wingdings" w:hAnsi="Wingdings" w:hint="default"/>
      </w:rPr>
    </w:lvl>
    <w:lvl w:ilvl="3" w:tplc="BE16F18E">
      <w:start w:val="1"/>
      <w:numFmt w:val="bullet"/>
      <w:lvlText w:val=""/>
      <w:lvlJc w:val="left"/>
      <w:pPr>
        <w:ind w:left="2880" w:hanging="360"/>
      </w:pPr>
      <w:rPr>
        <w:rFonts w:ascii="Symbol" w:hAnsi="Symbol" w:hint="default"/>
      </w:rPr>
    </w:lvl>
    <w:lvl w:ilvl="4" w:tplc="79E01E5A">
      <w:start w:val="1"/>
      <w:numFmt w:val="bullet"/>
      <w:lvlText w:val="o"/>
      <w:lvlJc w:val="left"/>
      <w:pPr>
        <w:ind w:left="3600" w:hanging="360"/>
      </w:pPr>
      <w:rPr>
        <w:rFonts w:ascii="Courier New" w:hAnsi="Courier New" w:hint="default"/>
      </w:rPr>
    </w:lvl>
    <w:lvl w:ilvl="5" w:tplc="C2AE2ED0">
      <w:start w:val="1"/>
      <w:numFmt w:val="bullet"/>
      <w:lvlText w:val=""/>
      <w:lvlJc w:val="left"/>
      <w:pPr>
        <w:ind w:left="4320" w:hanging="360"/>
      </w:pPr>
      <w:rPr>
        <w:rFonts w:ascii="Wingdings" w:hAnsi="Wingdings" w:hint="default"/>
      </w:rPr>
    </w:lvl>
    <w:lvl w:ilvl="6" w:tplc="51DE0336">
      <w:start w:val="1"/>
      <w:numFmt w:val="bullet"/>
      <w:lvlText w:val=""/>
      <w:lvlJc w:val="left"/>
      <w:pPr>
        <w:ind w:left="5040" w:hanging="360"/>
      </w:pPr>
      <w:rPr>
        <w:rFonts w:ascii="Symbol" w:hAnsi="Symbol" w:hint="default"/>
      </w:rPr>
    </w:lvl>
    <w:lvl w:ilvl="7" w:tplc="9ACC08AC">
      <w:start w:val="1"/>
      <w:numFmt w:val="bullet"/>
      <w:lvlText w:val="o"/>
      <w:lvlJc w:val="left"/>
      <w:pPr>
        <w:ind w:left="5760" w:hanging="360"/>
      </w:pPr>
      <w:rPr>
        <w:rFonts w:ascii="Courier New" w:hAnsi="Courier New" w:hint="default"/>
      </w:rPr>
    </w:lvl>
    <w:lvl w:ilvl="8" w:tplc="152A53C0">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2"/>
  </w:num>
  <w:num w:numId="4">
    <w:abstractNumId w:val="28"/>
  </w:num>
  <w:num w:numId="5">
    <w:abstractNumId w:val="14"/>
  </w:num>
  <w:num w:numId="6">
    <w:abstractNumId w:val="5"/>
  </w:num>
  <w:num w:numId="7">
    <w:abstractNumId w:val="36"/>
  </w:num>
  <w:num w:numId="8">
    <w:abstractNumId w:val="24"/>
  </w:num>
  <w:num w:numId="9">
    <w:abstractNumId w:val="31"/>
  </w:num>
  <w:num w:numId="10">
    <w:abstractNumId w:val="15"/>
  </w:num>
  <w:num w:numId="11">
    <w:abstractNumId w:val="4"/>
  </w:num>
  <w:num w:numId="12">
    <w:abstractNumId w:val="46"/>
  </w:num>
  <w:num w:numId="13">
    <w:abstractNumId w:val="39"/>
  </w:num>
  <w:num w:numId="14">
    <w:abstractNumId w:val="0"/>
  </w:num>
  <w:num w:numId="15">
    <w:abstractNumId w:val="33"/>
  </w:num>
  <w:num w:numId="16">
    <w:abstractNumId w:val="18"/>
  </w:num>
  <w:num w:numId="17">
    <w:abstractNumId w:val="38"/>
  </w:num>
  <w:num w:numId="18">
    <w:abstractNumId w:val="10"/>
  </w:num>
  <w:num w:numId="19">
    <w:abstractNumId w:val="12"/>
  </w:num>
  <w:num w:numId="20">
    <w:abstractNumId w:val="7"/>
  </w:num>
  <w:num w:numId="21">
    <w:abstractNumId w:val="1"/>
  </w:num>
  <w:num w:numId="22">
    <w:abstractNumId w:val="17"/>
  </w:num>
  <w:num w:numId="23">
    <w:abstractNumId w:val="41"/>
  </w:num>
  <w:num w:numId="24">
    <w:abstractNumId w:val="9"/>
  </w:num>
  <w:num w:numId="25">
    <w:abstractNumId w:val="6"/>
  </w:num>
  <w:num w:numId="26">
    <w:abstractNumId w:val="32"/>
  </w:num>
  <w:num w:numId="27">
    <w:abstractNumId w:val="26"/>
  </w:num>
  <w:num w:numId="28">
    <w:abstractNumId w:val="29"/>
  </w:num>
  <w:num w:numId="29">
    <w:abstractNumId w:val="43"/>
  </w:num>
  <w:num w:numId="30">
    <w:abstractNumId w:val="35"/>
  </w:num>
  <w:num w:numId="31">
    <w:abstractNumId w:val="49"/>
  </w:num>
  <w:num w:numId="32">
    <w:abstractNumId w:val="8"/>
  </w:num>
  <w:num w:numId="33">
    <w:abstractNumId w:val="45"/>
  </w:num>
  <w:num w:numId="34">
    <w:abstractNumId w:val="16"/>
  </w:num>
  <w:num w:numId="35">
    <w:abstractNumId w:val="48"/>
  </w:num>
  <w:num w:numId="36">
    <w:abstractNumId w:val="25"/>
  </w:num>
  <w:num w:numId="37">
    <w:abstractNumId w:val="23"/>
  </w:num>
  <w:num w:numId="38">
    <w:abstractNumId w:val="37"/>
  </w:num>
  <w:num w:numId="39">
    <w:abstractNumId w:val="34"/>
  </w:num>
  <w:num w:numId="40">
    <w:abstractNumId w:val="20"/>
  </w:num>
  <w:num w:numId="41">
    <w:abstractNumId w:val="42"/>
  </w:num>
  <w:num w:numId="42">
    <w:abstractNumId w:val="47"/>
  </w:num>
  <w:num w:numId="43">
    <w:abstractNumId w:val="40"/>
  </w:num>
  <w:num w:numId="44">
    <w:abstractNumId w:val="27"/>
  </w:num>
  <w:num w:numId="45">
    <w:abstractNumId w:val="44"/>
  </w:num>
  <w:num w:numId="46">
    <w:abstractNumId w:val="3"/>
  </w:num>
  <w:num w:numId="47">
    <w:abstractNumId w:val="21"/>
  </w:num>
  <w:num w:numId="48">
    <w:abstractNumId w:val="13"/>
  </w:num>
  <w:num w:numId="49">
    <w:abstractNumId w:val="1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FE"/>
    <w:rsid w:val="00005E24"/>
    <w:rsid w:val="00017DAB"/>
    <w:rsid w:val="00066DE5"/>
    <w:rsid w:val="0008231A"/>
    <w:rsid w:val="000A3797"/>
    <w:rsid w:val="00126961"/>
    <w:rsid w:val="001569E0"/>
    <w:rsid w:val="00181014"/>
    <w:rsid w:val="002105A8"/>
    <w:rsid w:val="0029719B"/>
    <w:rsid w:val="002A1377"/>
    <w:rsid w:val="002F3D9D"/>
    <w:rsid w:val="003002C4"/>
    <w:rsid w:val="0031582F"/>
    <w:rsid w:val="00321BC6"/>
    <w:rsid w:val="00340A5C"/>
    <w:rsid w:val="0034239D"/>
    <w:rsid w:val="00399BF9"/>
    <w:rsid w:val="003B2D58"/>
    <w:rsid w:val="004075B2"/>
    <w:rsid w:val="0043CC1C"/>
    <w:rsid w:val="00450038"/>
    <w:rsid w:val="00451053"/>
    <w:rsid w:val="004900C1"/>
    <w:rsid w:val="004A6FDE"/>
    <w:rsid w:val="004B1630"/>
    <w:rsid w:val="004C0D05"/>
    <w:rsid w:val="004D308C"/>
    <w:rsid w:val="004E655B"/>
    <w:rsid w:val="005A2347"/>
    <w:rsid w:val="005A23BE"/>
    <w:rsid w:val="005B2A8E"/>
    <w:rsid w:val="005F33D7"/>
    <w:rsid w:val="006274BE"/>
    <w:rsid w:val="00630EEA"/>
    <w:rsid w:val="00636BD7"/>
    <w:rsid w:val="0064288F"/>
    <w:rsid w:val="006938E1"/>
    <w:rsid w:val="006B7E36"/>
    <w:rsid w:val="006C1DEC"/>
    <w:rsid w:val="00711FFD"/>
    <w:rsid w:val="00733153"/>
    <w:rsid w:val="00745425"/>
    <w:rsid w:val="00771C79"/>
    <w:rsid w:val="00795738"/>
    <w:rsid w:val="007E6D79"/>
    <w:rsid w:val="00837F64"/>
    <w:rsid w:val="0089134F"/>
    <w:rsid w:val="008B2476"/>
    <w:rsid w:val="008C662C"/>
    <w:rsid w:val="009935AF"/>
    <w:rsid w:val="009A3163"/>
    <w:rsid w:val="009C030E"/>
    <w:rsid w:val="009C64D3"/>
    <w:rsid w:val="009DCFB1"/>
    <w:rsid w:val="009E1EA6"/>
    <w:rsid w:val="009E3934"/>
    <w:rsid w:val="009F6D4C"/>
    <w:rsid w:val="00A52E64"/>
    <w:rsid w:val="00A7DE55"/>
    <w:rsid w:val="00A85038"/>
    <w:rsid w:val="00AC4D8B"/>
    <w:rsid w:val="00B42615"/>
    <w:rsid w:val="00B84902"/>
    <w:rsid w:val="00BC875D"/>
    <w:rsid w:val="00BD5A66"/>
    <w:rsid w:val="00BE26FE"/>
    <w:rsid w:val="00BF22DF"/>
    <w:rsid w:val="00C4755B"/>
    <w:rsid w:val="00C5460D"/>
    <w:rsid w:val="00C97DCF"/>
    <w:rsid w:val="00CA05CE"/>
    <w:rsid w:val="00D06FB6"/>
    <w:rsid w:val="00D3384A"/>
    <w:rsid w:val="00D55CEC"/>
    <w:rsid w:val="00D62DAE"/>
    <w:rsid w:val="00D963FE"/>
    <w:rsid w:val="00D9CF38"/>
    <w:rsid w:val="00DA02A1"/>
    <w:rsid w:val="00DC6045"/>
    <w:rsid w:val="00DF6C3E"/>
    <w:rsid w:val="00E274A7"/>
    <w:rsid w:val="00E35FCC"/>
    <w:rsid w:val="00E6173E"/>
    <w:rsid w:val="00EA5F90"/>
    <w:rsid w:val="00EF4DC0"/>
    <w:rsid w:val="00EF7583"/>
    <w:rsid w:val="00F122FA"/>
    <w:rsid w:val="00F204DB"/>
    <w:rsid w:val="00F7243C"/>
    <w:rsid w:val="0102F9AC"/>
    <w:rsid w:val="010AD808"/>
    <w:rsid w:val="013D47F5"/>
    <w:rsid w:val="013E2DA6"/>
    <w:rsid w:val="0147D6E2"/>
    <w:rsid w:val="0179CED6"/>
    <w:rsid w:val="017F0A7B"/>
    <w:rsid w:val="01927A21"/>
    <w:rsid w:val="01C53C63"/>
    <w:rsid w:val="01D1FC76"/>
    <w:rsid w:val="01E30249"/>
    <w:rsid w:val="01E8D3FD"/>
    <w:rsid w:val="01EE263A"/>
    <w:rsid w:val="022A66B5"/>
    <w:rsid w:val="027C6E53"/>
    <w:rsid w:val="028DE84D"/>
    <w:rsid w:val="029320F5"/>
    <w:rsid w:val="029E6C6C"/>
    <w:rsid w:val="02A77136"/>
    <w:rsid w:val="02D5782C"/>
    <w:rsid w:val="03085832"/>
    <w:rsid w:val="03154098"/>
    <w:rsid w:val="03159F37"/>
    <w:rsid w:val="03554688"/>
    <w:rsid w:val="036A4E0C"/>
    <w:rsid w:val="0373066B"/>
    <w:rsid w:val="0384A45E"/>
    <w:rsid w:val="0389F69B"/>
    <w:rsid w:val="038C91E4"/>
    <w:rsid w:val="0399A96E"/>
    <w:rsid w:val="03C16FD5"/>
    <w:rsid w:val="03C95D5B"/>
    <w:rsid w:val="03DB2CCE"/>
    <w:rsid w:val="03E290F8"/>
    <w:rsid w:val="03E61406"/>
    <w:rsid w:val="04098DF2"/>
    <w:rsid w:val="04183EB4"/>
    <w:rsid w:val="042DA5B3"/>
    <w:rsid w:val="045C69F4"/>
    <w:rsid w:val="0475F5A6"/>
    <w:rsid w:val="04D1B769"/>
    <w:rsid w:val="04F4AF32"/>
    <w:rsid w:val="05280822"/>
    <w:rsid w:val="05286245"/>
    <w:rsid w:val="052A28CA"/>
    <w:rsid w:val="0555C6CE"/>
    <w:rsid w:val="055CB451"/>
    <w:rsid w:val="055D4036"/>
    <w:rsid w:val="0576D023"/>
    <w:rsid w:val="05C86471"/>
    <w:rsid w:val="0608BB9B"/>
    <w:rsid w:val="0611C607"/>
    <w:rsid w:val="06319987"/>
    <w:rsid w:val="066A255E"/>
    <w:rsid w:val="069462EF"/>
    <w:rsid w:val="06A047C3"/>
    <w:rsid w:val="06C3FBFD"/>
    <w:rsid w:val="06CD7863"/>
    <w:rsid w:val="06D7B05F"/>
    <w:rsid w:val="0733A60C"/>
    <w:rsid w:val="073C479E"/>
    <w:rsid w:val="07479207"/>
    <w:rsid w:val="074993BD"/>
    <w:rsid w:val="0754CC72"/>
    <w:rsid w:val="0761D5A5"/>
    <w:rsid w:val="07654675"/>
    <w:rsid w:val="0775E1F4"/>
    <w:rsid w:val="078A617B"/>
    <w:rsid w:val="07AD6F2A"/>
    <w:rsid w:val="08003CB1"/>
    <w:rsid w:val="0805ACD0"/>
    <w:rsid w:val="0809582B"/>
    <w:rsid w:val="080B8E76"/>
    <w:rsid w:val="08641180"/>
    <w:rsid w:val="08653BB7"/>
    <w:rsid w:val="0868484A"/>
    <w:rsid w:val="086FFFD0"/>
    <w:rsid w:val="08704C8F"/>
    <w:rsid w:val="08D817FF"/>
    <w:rsid w:val="08EDEB30"/>
    <w:rsid w:val="091A52FE"/>
    <w:rsid w:val="09566B95"/>
    <w:rsid w:val="0956BCE4"/>
    <w:rsid w:val="0962E7EC"/>
    <w:rsid w:val="096E9BD8"/>
    <w:rsid w:val="09A5288C"/>
    <w:rsid w:val="09B05D5A"/>
    <w:rsid w:val="09B4A057"/>
    <w:rsid w:val="09C755E2"/>
    <w:rsid w:val="09E7F875"/>
    <w:rsid w:val="09F9381F"/>
    <w:rsid w:val="0A048FBE"/>
    <w:rsid w:val="0A1AB4E6"/>
    <w:rsid w:val="0A4C9F7D"/>
    <w:rsid w:val="0A5AD4BF"/>
    <w:rsid w:val="0AB1FC0D"/>
    <w:rsid w:val="0ACE699C"/>
    <w:rsid w:val="0AEF844D"/>
    <w:rsid w:val="0AF23BF6"/>
    <w:rsid w:val="0AF5DD50"/>
    <w:rsid w:val="0B0B4BEF"/>
    <w:rsid w:val="0B318297"/>
    <w:rsid w:val="0B4923DC"/>
    <w:rsid w:val="0B73B8E6"/>
    <w:rsid w:val="0B7AFC8F"/>
    <w:rsid w:val="0B7B432B"/>
    <w:rsid w:val="0BB68547"/>
    <w:rsid w:val="0BE3B59A"/>
    <w:rsid w:val="0C23E559"/>
    <w:rsid w:val="0C38B798"/>
    <w:rsid w:val="0C39457F"/>
    <w:rsid w:val="0C4AAABE"/>
    <w:rsid w:val="0C6692F7"/>
    <w:rsid w:val="0C8B54AE"/>
    <w:rsid w:val="0C94B40D"/>
    <w:rsid w:val="0CFFA878"/>
    <w:rsid w:val="0D10C44B"/>
    <w:rsid w:val="0D1AD880"/>
    <w:rsid w:val="0D4901C3"/>
    <w:rsid w:val="0D67C636"/>
    <w:rsid w:val="0D84403F"/>
    <w:rsid w:val="0D8F4824"/>
    <w:rsid w:val="0DA93BB0"/>
    <w:rsid w:val="0DB76560"/>
    <w:rsid w:val="0DBF2358"/>
    <w:rsid w:val="0DC176B1"/>
    <w:rsid w:val="0DD1A6F1"/>
    <w:rsid w:val="0DDABCD4"/>
    <w:rsid w:val="0DEA23DD"/>
    <w:rsid w:val="0E1F4997"/>
    <w:rsid w:val="0E297D85"/>
    <w:rsid w:val="0E3E33E4"/>
    <w:rsid w:val="0E479FF9"/>
    <w:rsid w:val="0E52F85F"/>
    <w:rsid w:val="0E67F310"/>
    <w:rsid w:val="0E742010"/>
    <w:rsid w:val="0E7899AF"/>
    <w:rsid w:val="0EBACD2B"/>
    <w:rsid w:val="0ED7CB95"/>
    <w:rsid w:val="0EDE23E2"/>
    <w:rsid w:val="0F01D730"/>
    <w:rsid w:val="0F0C1002"/>
    <w:rsid w:val="0F2010A0"/>
    <w:rsid w:val="0F2F7C5B"/>
    <w:rsid w:val="0F5D4712"/>
    <w:rsid w:val="0F5EABE4"/>
    <w:rsid w:val="0F776D49"/>
    <w:rsid w:val="0FBE7159"/>
    <w:rsid w:val="0FC2B8F0"/>
    <w:rsid w:val="0FC2F570"/>
    <w:rsid w:val="0FD44255"/>
    <w:rsid w:val="10146A10"/>
    <w:rsid w:val="106E27AC"/>
    <w:rsid w:val="109CBED3"/>
    <w:rsid w:val="10AEDCEB"/>
    <w:rsid w:val="10BBE101"/>
    <w:rsid w:val="10D63674"/>
    <w:rsid w:val="10E8887D"/>
    <w:rsid w:val="10F7567C"/>
    <w:rsid w:val="1121C49F"/>
    <w:rsid w:val="11410B2B"/>
    <w:rsid w:val="117A8D73"/>
    <w:rsid w:val="11860FD4"/>
    <w:rsid w:val="119D68C3"/>
    <w:rsid w:val="11FC4ACA"/>
    <w:rsid w:val="11FEF7C7"/>
    <w:rsid w:val="1209F217"/>
    <w:rsid w:val="1257B162"/>
    <w:rsid w:val="1272A1BC"/>
    <w:rsid w:val="127A2FEC"/>
    <w:rsid w:val="1286F1A0"/>
    <w:rsid w:val="128743BA"/>
    <w:rsid w:val="129326DD"/>
    <w:rsid w:val="12C22BC6"/>
    <w:rsid w:val="12F63406"/>
    <w:rsid w:val="13036265"/>
    <w:rsid w:val="13245D49"/>
    <w:rsid w:val="134C0AD2"/>
    <w:rsid w:val="136207A0"/>
    <w:rsid w:val="1399DE2F"/>
    <w:rsid w:val="13C8ED78"/>
    <w:rsid w:val="13DF8125"/>
    <w:rsid w:val="141E8873"/>
    <w:rsid w:val="142EF73E"/>
    <w:rsid w:val="1452B2DF"/>
    <w:rsid w:val="145F4977"/>
    <w:rsid w:val="14679AE6"/>
    <w:rsid w:val="1472CCBC"/>
    <w:rsid w:val="147685D9"/>
    <w:rsid w:val="149F32C6"/>
    <w:rsid w:val="14AB6A87"/>
    <w:rsid w:val="14C87ADF"/>
    <w:rsid w:val="14CAB81B"/>
    <w:rsid w:val="14D50985"/>
    <w:rsid w:val="14E7DB33"/>
    <w:rsid w:val="155974A1"/>
    <w:rsid w:val="1559D18B"/>
    <w:rsid w:val="155BACB8"/>
    <w:rsid w:val="1572D81B"/>
    <w:rsid w:val="160B2837"/>
    <w:rsid w:val="160E9D1D"/>
    <w:rsid w:val="1636A563"/>
    <w:rsid w:val="163B0327"/>
    <w:rsid w:val="163B0558"/>
    <w:rsid w:val="163F608C"/>
    <w:rsid w:val="1644E1E7"/>
    <w:rsid w:val="16633814"/>
    <w:rsid w:val="166A40D0"/>
    <w:rsid w:val="166B8C61"/>
    <w:rsid w:val="16824605"/>
    <w:rsid w:val="1683AB94"/>
    <w:rsid w:val="16B06898"/>
    <w:rsid w:val="16EB9147"/>
    <w:rsid w:val="170EA87C"/>
    <w:rsid w:val="171CE3CD"/>
    <w:rsid w:val="17304436"/>
    <w:rsid w:val="1733E3F1"/>
    <w:rsid w:val="17417396"/>
    <w:rsid w:val="175D633E"/>
    <w:rsid w:val="1780B3A1"/>
    <w:rsid w:val="17BDD335"/>
    <w:rsid w:val="17C26C28"/>
    <w:rsid w:val="17CB807A"/>
    <w:rsid w:val="17E0B248"/>
    <w:rsid w:val="1808FE6C"/>
    <w:rsid w:val="180E7E87"/>
    <w:rsid w:val="1831ED14"/>
    <w:rsid w:val="1838771E"/>
    <w:rsid w:val="185119D5"/>
    <w:rsid w:val="186BA0B9"/>
    <w:rsid w:val="186C9B1C"/>
    <w:rsid w:val="188761A8"/>
    <w:rsid w:val="18DFA104"/>
    <w:rsid w:val="18E67BC9"/>
    <w:rsid w:val="18EC65CD"/>
    <w:rsid w:val="18FB87E8"/>
    <w:rsid w:val="1930D4D8"/>
    <w:rsid w:val="197FE2F2"/>
    <w:rsid w:val="19AA4EE8"/>
    <w:rsid w:val="19CDBD75"/>
    <w:rsid w:val="19EE5294"/>
    <w:rsid w:val="1A1C5D32"/>
    <w:rsid w:val="1A395324"/>
    <w:rsid w:val="1A41F865"/>
    <w:rsid w:val="1A491272"/>
    <w:rsid w:val="1A59F8A9"/>
    <w:rsid w:val="1A5DD72C"/>
    <w:rsid w:val="1A749E72"/>
    <w:rsid w:val="1A8541D1"/>
    <w:rsid w:val="1A8EBEE2"/>
    <w:rsid w:val="1A9F2D01"/>
    <w:rsid w:val="1AA2F03A"/>
    <w:rsid w:val="1AABC9B9"/>
    <w:rsid w:val="1AC1F463"/>
    <w:rsid w:val="1ADDAB2A"/>
    <w:rsid w:val="1AE58A90"/>
    <w:rsid w:val="1B03213C"/>
    <w:rsid w:val="1B15C89E"/>
    <w:rsid w:val="1B317B67"/>
    <w:rsid w:val="1B71173E"/>
    <w:rsid w:val="1B7CACE4"/>
    <w:rsid w:val="1B7F965B"/>
    <w:rsid w:val="1B8ECDE5"/>
    <w:rsid w:val="1B90029E"/>
    <w:rsid w:val="1B932763"/>
    <w:rsid w:val="1BA37E8D"/>
    <w:rsid w:val="1BA4B01E"/>
    <w:rsid w:val="1BB20BA7"/>
    <w:rsid w:val="1BB5FC8C"/>
    <w:rsid w:val="1BBDF4E9"/>
    <w:rsid w:val="1BE2199F"/>
    <w:rsid w:val="1BF34F63"/>
    <w:rsid w:val="1C16AB21"/>
    <w:rsid w:val="1C2A418A"/>
    <w:rsid w:val="1C2A8F43"/>
    <w:rsid w:val="1C2F6BE6"/>
    <w:rsid w:val="1C63C8BC"/>
    <w:rsid w:val="1C647746"/>
    <w:rsid w:val="1C6C64CC"/>
    <w:rsid w:val="1C78D6F5"/>
    <w:rsid w:val="1C8EAA4D"/>
    <w:rsid w:val="1C914458"/>
    <w:rsid w:val="1C92757E"/>
    <w:rsid w:val="1CB35C31"/>
    <w:rsid w:val="1CB5B7DB"/>
    <w:rsid w:val="1CD6D007"/>
    <w:rsid w:val="1CD999A8"/>
    <w:rsid w:val="1CE1EFAA"/>
    <w:rsid w:val="1CEF88C1"/>
    <w:rsid w:val="1CF02E6C"/>
    <w:rsid w:val="1D0C22DB"/>
    <w:rsid w:val="1D3F7A4C"/>
    <w:rsid w:val="1D5D3591"/>
    <w:rsid w:val="1D6EB383"/>
    <w:rsid w:val="1D7BF3DB"/>
    <w:rsid w:val="1D91996B"/>
    <w:rsid w:val="1DA0799F"/>
    <w:rsid w:val="1DAC3F34"/>
    <w:rsid w:val="1DD6CDC3"/>
    <w:rsid w:val="1DD8FF4D"/>
    <w:rsid w:val="1DEBBF39"/>
    <w:rsid w:val="1E4F607F"/>
    <w:rsid w:val="1E5A37B2"/>
    <w:rsid w:val="1E60FE01"/>
    <w:rsid w:val="1E74FE9F"/>
    <w:rsid w:val="1E8286E4"/>
    <w:rsid w:val="1E8B0213"/>
    <w:rsid w:val="1E9752AC"/>
    <w:rsid w:val="1EA346FC"/>
    <w:rsid w:val="1EAB8693"/>
    <w:rsid w:val="1EC36304"/>
    <w:rsid w:val="1EC935A4"/>
    <w:rsid w:val="1EDAE23D"/>
    <w:rsid w:val="1EE56855"/>
    <w:rsid w:val="1F17E36F"/>
    <w:rsid w:val="1F5BA751"/>
    <w:rsid w:val="1F74CFAE"/>
    <w:rsid w:val="1F79976B"/>
    <w:rsid w:val="1FED6774"/>
    <w:rsid w:val="1FF0942A"/>
    <w:rsid w:val="1FF0FA20"/>
    <w:rsid w:val="2010CF00"/>
    <w:rsid w:val="2014F17A"/>
    <w:rsid w:val="2015BD5A"/>
    <w:rsid w:val="20327B60"/>
    <w:rsid w:val="203BC07A"/>
    <w:rsid w:val="204E0572"/>
    <w:rsid w:val="206434B2"/>
    <w:rsid w:val="206EB462"/>
    <w:rsid w:val="20AF191B"/>
    <w:rsid w:val="20C93A2D"/>
    <w:rsid w:val="20ED7170"/>
    <w:rsid w:val="20F777B2"/>
    <w:rsid w:val="20FB391F"/>
    <w:rsid w:val="20FF5D3E"/>
    <w:rsid w:val="2109869E"/>
    <w:rsid w:val="213FD5EF"/>
    <w:rsid w:val="2157FB53"/>
    <w:rsid w:val="215F5D81"/>
    <w:rsid w:val="217F7666"/>
    <w:rsid w:val="218C77E6"/>
    <w:rsid w:val="219F0C26"/>
    <w:rsid w:val="21A9CCC7"/>
    <w:rsid w:val="21AC9F61"/>
    <w:rsid w:val="21CE4BC1"/>
    <w:rsid w:val="21FCE71B"/>
    <w:rsid w:val="22178741"/>
    <w:rsid w:val="22211A7B"/>
    <w:rsid w:val="2228776E"/>
    <w:rsid w:val="227FB197"/>
    <w:rsid w:val="2295EE9F"/>
    <w:rsid w:val="2299D0C7"/>
    <w:rsid w:val="22A26A2E"/>
    <w:rsid w:val="22AF3F4D"/>
    <w:rsid w:val="22B1382D"/>
    <w:rsid w:val="22D7D9E5"/>
    <w:rsid w:val="22DE9FB6"/>
    <w:rsid w:val="22EF684F"/>
    <w:rsid w:val="231E3D3B"/>
    <w:rsid w:val="23492B46"/>
    <w:rsid w:val="235770FE"/>
    <w:rsid w:val="237B879E"/>
    <w:rsid w:val="23E7B292"/>
    <w:rsid w:val="24397CE2"/>
    <w:rsid w:val="244840D1"/>
    <w:rsid w:val="244D088E"/>
    <w:rsid w:val="245A99A6"/>
    <w:rsid w:val="248A0A96"/>
    <w:rsid w:val="24BE5CAC"/>
    <w:rsid w:val="24C4D02D"/>
    <w:rsid w:val="24D03F85"/>
    <w:rsid w:val="24E44023"/>
    <w:rsid w:val="24ED018F"/>
    <w:rsid w:val="24EFF9B5"/>
    <w:rsid w:val="24F27576"/>
    <w:rsid w:val="24FBAE2C"/>
    <w:rsid w:val="25093D0A"/>
    <w:rsid w:val="251FE70A"/>
    <w:rsid w:val="25626857"/>
    <w:rsid w:val="25ADE2B7"/>
    <w:rsid w:val="25C7F2F4"/>
    <w:rsid w:val="25CF1BD2"/>
    <w:rsid w:val="25EFADDC"/>
    <w:rsid w:val="25F1AB51"/>
    <w:rsid w:val="25F2941A"/>
    <w:rsid w:val="2604088A"/>
    <w:rsid w:val="260B598C"/>
    <w:rsid w:val="2616197D"/>
    <w:rsid w:val="2626745F"/>
    <w:rsid w:val="262AFDF3"/>
    <w:rsid w:val="262F446F"/>
    <w:rsid w:val="2641373B"/>
    <w:rsid w:val="2647744A"/>
    <w:rsid w:val="2652E789"/>
    <w:rsid w:val="265C9381"/>
    <w:rsid w:val="265CA8F8"/>
    <w:rsid w:val="269DF95C"/>
    <w:rsid w:val="269ED31F"/>
    <w:rsid w:val="26AB01FE"/>
    <w:rsid w:val="26D37C69"/>
    <w:rsid w:val="26EFFA9A"/>
    <w:rsid w:val="27082EAF"/>
    <w:rsid w:val="2724CC46"/>
    <w:rsid w:val="27619846"/>
    <w:rsid w:val="2769624F"/>
    <w:rsid w:val="27807627"/>
    <w:rsid w:val="279B4374"/>
    <w:rsid w:val="27BA4167"/>
    <w:rsid w:val="27D82C5A"/>
    <w:rsid w:val="2824A251"/>
    <w:rsid w:val="2826E72D"/>
    <w:rsid w:val="283B042C"/>
    <w:rsid w:val="288A23F0"/>
    <w:rsid w:val="288C4A9B"/>
    <w:rsid w:val="28B15ECA"/>
    <w:rsid w:val="28BE5AC1"/>
    <w:rsid w:val="28EA993B"/>
    <w:rsid w:val="28FF2711"/>
    <w:rsid w:val="29075154"/>
    <w:rsid w:val="294AE7D4"/>
    <w:rsid w:val="2957A298"/>
    <w:rsid w:val="2959D2D8"/>
    <w:rsid w:val="2976735E"/>
    <w:rsid w:val="29782008"/>
    <w:rsid w:val="2978D7FD"/>
    <w:rsid w:val="29A2207D"/>
    <w:rsid w:val="29C072B2"/>
    <w:rsid w:val="29D9B89F"/>
    <w:rsid w:val="29DA2FD0"/>
    <w:rsid w:val="29EB4E01"/>
    <w:rsid w:val="29F4E7B8"/>
    <w:rsid w:val="2A0E1015"/>
    <w:rsid w:val="2A3F25A7"/>
    <w:rsid w:val="2A5C6D08"/>
    <w:rsid w:val="2A85F648"/>
    <w:rsid w:val="2ACF8816"/>
    <w:rsid w:val="2B01408D"/>
    <w:rsid w:val="2B14A85E"/>
    <w:rsid w:val="2B1D2D77"/>
    <w:rsid w:val="2B3C6FFB"/>
    <w:rsid w:val="2B3F8109"/>
    <w:rsid w:val="2B529EFD"/>
    <w:rsid w:val="2B84C17D"/>
    <w:rsid w:val="2B91FA37"/>
    <w:rsid w:val="2BC8FEBB"/>
    <w:rsid w:val="2BD2CCA0"/>
    <w:rsid w:val="2BF92DF5"/>
    <w:rsid w:val="2C46430F"/>
    <w:rsid w:val="2C5841B5"/>
    <w:rsid w:val="2C9FD194"/>
    <w:rsid w:val="2CB078BF"/>
    <w:rsid w:val="2CC40A70"/>
    <w:rsid w:val="2D10FE68"/>
    <w:rsid w:val="2D2091DE"/>
    <w:rsid w:val="2D3521E1"/>
    <w:rsid w:val="2D858EA9"/>
    <w:rsid w:val="2D940DCA"/>
    <w:rsid w:val="2DB25498"/>
    <w:rsid w:val="2DBAAA67"/>
    <w:rsid w:val="2DC9BADC"/>
    <w:rsid w:val="2DD2AE0A"/>
    <w:rsid w:val="2DD36314"/>
    <w:rsid w:val="2DD73987"/>
    <w:rsid w:val="2E01085D"/>
    <w:rsid w:val="2E0C674B"/>
    <w:rsid w:val="2E2FDA13"/>
    <w:rsid w:val="2E309AF3"/>
    <w:rsid w:val="2E3D12CD"/>
    <w:rsid w:val="2E558003"/>
    <w:rsid w:val="2E64288D"/>
    <w:rsid w:val="2E657F76"/>
    <w:rsid w:val="2EADA0F3"/>
    <w:rsid w:val="2EC6C950"/>
    <w:rsid w:val="2ED428DB"/>
    <w:rsid w:val="2EF8F38D"/>
    <w:rsid w:val="2F1B8D54"/>
    <w:rsid w:val="2F21AD77"/>
    <w:rsid w:val="2F676F9D"/>
    <w:rsid w:val="2F87695F"/>
    <w:rsid w:val="2F93B4A0"/>
    <w:rsid w:val="2F94DD59"/>
    <w:rsid w:val="2FE94F32"/>
    <w:rsid w:val="3012F22C"/>
    <w:rsid w:val="3026F2CA"/>
    <w:rsid w:val="302C8D08"/>
    <w:rsid w:val="30376176"/>
    <w:rsid w:val="30404F03"/>
    <w:rsid w:val="30504C6A"/>
    <w:rsid w:val="30539A46"/>
    <w:rsid w:val="30F4948C"/>
    <w:rsid w:val="315F76E9"/>
    <w:rsid w:val="31A45A41"/>
    <w:rsid w:val="31A7A9E8"/>
    <w:rsid w:val="320C8251"/>
    <w:rsid w:val="321476A1"/>
    <w:rsid w:val="3230944F"/>
    <w:rsid w:val="3256A141"/>
    <w:rsid w:val="32632120"/>
    <w:rsid w:val="32917B4B"/>
    <w:rsid w:val="32A50FA4"/>
    <w:rsid w:val="32A5EB54"/>
    <w:rsid w:val="32B4BD41"/>
    <w:rsid w:val="330DC777"/>
    <w:rsid w:val="330EAD06"/>
    <w:rsid w:val="33214501"/>
    <w:rsid w:val="3323E8C9"/>
    <w:rsid w:val="3326EFD4"/>
    <w:rsid w:val="3328F126"/>
    <w:rsid w:val="33295831"/>
    <w:rsid w:val="3335B9C3"/>
    <w:rsid w:val="333E62C5"/>
    <w:rsid w:val="338DC9F5"/>
    <w:rsid w:val="33C40070"/>
    <w:rsid w:val="33C4772A"/>
    <w:rsid w:val="340EA1F4"/>
    <w:rsid w:val="3412C541"/>
    <w:rsid w:val="34230E4D"/>
    <w:rsid w:val="3442BB20"/>
    <w:rsid w:val="345ADA82"/>
    <w:rsid w:val="34BA41B4"/>
    <w:rsid w:val="34CD8E11"/>
    <w:rsid w:val="34DF4AAA"/>
    <w:rsid w:val="34E9E73D"/>
    <w:rsid w:val="34FF623F"/>
    <w:rsid w:val="34FFF33C"/>
    <w:rsid w:val="350B12DF"/>
    <w:rsid w:val="350CD6DE"/>
    <w:rsid w:val="351CE277"/>
    <w:rsid w:val="353B777D"/>
    <w:rsid w:val="353D322E"/>
    <w:rsid w:val="35533C00"/>
    <w:rsid w:val="355ED057"/>
    <w:rsid w:val="356A092F"/>
    <w:rsid w:val="356CBB49"/>
    <w:rsid w:val="357B1AFC"/>
    <w:rsid w:val="357D35E6"/>
    <w:rsid w:val="35A53643"/>
    <w:rsid w:val="35C91C0D"/>
    <w:rsid w:val="35CCEC30"/>
    <w:rsid w:val="36005636"/>
    <w:rsid w:val="36070208"/>
    <w:rsid w:val="3607E997"/>
    <w:rsid w:val="363F82D7"/>
    <w:rsid w:val="366523E5"/>
    <w:rsid w:val="36732D51"/>
    <w:rsid w:val="3677849E"/>
    <w:rsid w:val="36A6E340"/>
    <w:rsid w:val="36B971AA"/>
    <w:rsid w:val="36D5CF66"/>
    <w:rsid w:val="37040572"/>
    <w:rsid w:val="372E338C"/>
    <w:rsid w:val="3737256F"/>
    <w:rsid w:val="373D64A4"/>
    <w:rsid w:val="3764EC6E"/>
    <w:rsid w:val="37691178"/>
    <w:rsid w:val="37ABAD43"/>
    <w:rsid w:val="3830AAEE"/>
    <w:rsid w:val="38315099"/>
    <w:rsid w:val="383D74D8"/>
    <w:rsid w:val="385BAA93"/>
    <w:rsid w:val="3868E0C0"/>
    <w:rsid w:val="38983AD6"/>
    <w:rsid w:val="38A45C0B"/>
    <w:rsid w:val="38B47280"/>
    <w:rsid w:val="38BBD330"/>
    <w:rsid w:val="38F52986"/>
    <w:rsid w:val="39037795"/>
    <w:rsid w:val="395430E1"/>
    <w:rsid w:val="395E3895"/>
    <w:rsid w:val="39667860"/>
    <w:rsid w:val="39940930"/>
    <w:rsid w:val="399893D1"/>
    <w:rsid w:val="399C5027"/>
    <w:rsid w:val="3A156D07"/>
    <w:rsid w:val="3A1936AA"/>
    <w:rsid w:val="3A20510C"/>
    <w:rsid w:val="3A3DADCB"/>
    <w:rsid w:val="3A402C6C"/>
    <w:rsid w:val="3A689B4B"/>
    <w:rsid w:val="3A897B30"/>
    <w:rsid w:val="3A9DC179"/>
    <w:rsid w:val="3AA7D794"/>
    <w:rsid w:val="3ADE9453"/>
    <w:rsid w:val="3AE78636"/>
    <w:rsid w:val="3AEC6868"/>
    <w:rsid w:val="3B7B809C"/>
    <w:rsid w:val="3B851216"/>
    <w:rsid w:val="3B8799E1"/>
    <w:rsid w:val="3B8F1858"/>
    <w:rsid w:val="3B998ED3"/>
    <w:rsid w:val="3BC1DAB1"/>
    <w:rsid w:val="3C1477C7"/>
    <w:rsid w:val="3C14FADF"/>
    <w:rsid w:val="3C20D87B"/>
    <w:rsid w:val="3C510E8A"/>
    <w:rsid w:val="3C5285C4"/>
    <w:rsid w:val="3C5BAE10"/>
    <w:rsid w:val="3C638CCB"/>
    <w:rsid w:val="3C8969C7"/>
    <w:rsid w:val="3CA2DBC2"/>
    <w:rsid w:val="3CB4A9BD"/>
    <w:rsid w:val="3CC0382E"/>
    <w:rsid w:val="3CE28A22"/>
    <w:rsid w:val="3D005F42"/>
    <w:rsid w:val="3D059F53"/>
    <w:rsid w:val="3D27F45C"/>
    <w:rsid w:val="3D28B72F"/>
    <w:rsid w:val="3D2FB076"/>
    <w:rsid w:val="3D3553E7"/>
    <w:rsid w:val="3D410013"/>
    <w:rsid w:val="3D4FBCBD"/>
    <w:rsid w:val="3D766B6D"/>
    <w:rsid w:val="3D77C4D1"/>
    <w:rsid w:val="3D90982B"/>
    <w:rsid w:val="3DA5C88B"/>
    <w:rsid w:val="3DAC7F7E"/>
    <w:rsid w:val="3DEEEB1A"/>
    <w:rsid w:val="3E06B33E"/>
    <w:rsid w:val="3E253A28"/>
    <w:rsid w:val="3E35E81F"/>
    <w:rsid w:val="3E47582A"/>
    <w:rsid w:val="3E49944A"/>
    <w:rsid w:val="3E4CC94D"/>
    <w:rsid w:val="3E6BA3CD"/>
    <w:rsid w:val="3E72FB51"/>
    <w:rsid w:val="3E8943C1"/>
    <w:rsid w:val="3EBCB2D8"/>
    <w:rsid w:val="3EC3C4BD"/>
    <w:rsid w:val="3F07C519"/>
    <w:rsid w:val="3F2E14A4"/>
    <w:rsid w:val="3F396C79"/>
    <w:rsid w:val="3F4198EC"/>
    <w:rsid w:val="3F9D8D29"/>
    <w:rsid w:val="3FA4EC4E"/>
    <w:rsid w:val="3FA69EBF"/>
    <w:rsid w:val="3FB787B0"/>
    <w:rsid w:val="3FD07EA1"/>
    <w:rsid w:val="400F61B4"/>
    <w:rsid w:val="404DF8D8"/>
    <w:rsid w:val="405F951E"/>
    <w:rsid w:val="40606376"/>
    <w:rsid w:val="4062897B"/>
    <w:rsid w:val="4071AB96"/>
    <w:rsid w:val="40A38A84"/>
    <w:rsid w:val="40AF5422"/>
    <w:rsid w:val="40C944CD"/>
    <w:rsid w:val="40DFD91D"/>
    <w:rsid w:val="40E7E8EA"/>
    <w:rsid w:val="4116B7B6"/>
    <w:rsid w:val="41268BDC"/>
    <w:rsid w:val="4128601C"/>
    <w:rsid w:val="412BACCC"/>
    <w:rsid w:val="41336CC8"/>
    <w:rsid w:val="413A2FB4"/>
    <w:rsid w:val="4142A2A4"/>
    <w:rsid w:val="416E0FF9"/>
    <w:rsid w:val="419D353A"/>
    <w:rsid w:val="41A19628"/>
    <w:rsid w:val="41A3448F"/>
    <w:rsid w:val="41E995E7"/>
    <w:rsid w:val="41F00721"/>
    <w:rsid w:val="4237F5D5"/>
    <w:rsid w:val="426C67E0"/>
    <w:rsid w:val="427BA97E"/>
    <w:rsid w:val="42D24426"/>
    <w:rsid w:val="432152AF"/>
    <w:rsid w:val="432798EF"/>
    <w:rsid w:val="433929BB"/>
    <w:rsid w:val="4385674C"/>
    <w:rsid w:val="439735E0"/>
    <w:rsid w:val="43B81A57"/>
    <w:rsid w:val="43E2887A"/>
    <w:rsid w:val="43FE85D7"/>
    <w:rsid w:val="4404FE65"/>
    <w:rsid w:val="440F558C"/>
    <w:rsid w:val="44121B6C"/>
    <w:rsid w:val="44276260"/>
    <w:rsid w:val="442BEA60"/>
    <w:rsid w:val="445E2C9E"/>
    <w:rsid w:val="44836F6B"/>
    <w:rsid w:val="449521C5"/>
    <w:rsid w:val="44A937B4"/>
    <w:rsid w:val="44B0C514"/>
    <w:rsid w:val="44C07397"/>
    <w:rsid w:val="452A3E5A"/>
    <w:rsid w:val="4530DE6A"/>
    <w:rsid w:val="45346225"/>
    <w:rsid w:val="4542CA0D"/>
    <w:rsid w:val="456606F4"/>
    <w:rsid w:val="4577A659"/>
    <w:rsid w:val="45A05F7F"/>
    <w:rsid w:val="45AD6FE4"/>
    <w:rsid w:val="4601264A"/>
    <w:rsid w:val="4626C934"/>
    <w:rsid w:val="462AA987"/>
    <w:rsid w:val="462F4CF6"/>
    <w:rsid w:val="463B9CE9"/>
    <w:rsid w:val="463F8FFC"/>
    <w:rsid w:val="464262BA"/>
    <w:rsid w:val="46766AFF"/>
    <w:rsid w:val="467F08A9"/>
    <w:rsid w:val="469F38B8"/>
    <w:rsid w:val="46BB3402"/>
    <w:rsid w:val="46BD070A"/>
    <w:rsid w:val="46CC5D17"/>
    <w:rsid w:val="46EA7F94"/>
    <w:rsid w:val="46EF6936"/>
    <w:rsid w:val="470A20E8"/>
    <w:rsid w:val="471376BA"/>
    <w:rsid w:val="4740B9BA"/>
    <w:rsid w:val="47494045"/>
    <w:rsid w:val="474F1AA1"/>
    <w:rsid w:val="4757F924"/>
    <w:rsid w:val="47971761"/>
    <w:rsid w:val="48034969"/>
    <w:rsid w:val="481084C1"/>
    <w:rsid w:val="4837060A"/>
    <w:rsid w:val="4867CECE"/>
    <w:rsid w:val="48AFE740"/>
    <w:rsid w:val="48C40B35"/>
    <w:rsid w:val="48C62B5B"/>
    <w:rsid w:val="48D9E480"/>
    <w:rsid w:val="48EAEB02"/>
    <w:rsid w:val="48ED7C3C"/>
    <w:rsid w:val="48F89857"/>
    <w:rsid w:val="4905A5C2"/>
    <w:rsid w:val="4909A7C1"/>
    <w:rsid w:val="491939BB"/>
    <w:rsid w:val="492526B3"/>
    <w:rsid w:val="49337201"/>
    <w:rsid w:val="4960FB11"/>
    <w:rsid w:val="49C68763"/>
    <w:rsid w:val="4A43BC2E"/>
    <w:rsid w:val="4A6358EF"/>
    <w:rsid w:val="4A6F64B4"/>
    <w:rsid w:val="4AA3196A"/>
    <w:rsid w:val="4ABE9E30"/>
    <w:rsid w:val="4AC59287"/>
    <w:rsid w:val="4ACF242B"/>
    <w:rsid w:val="4ADECA85"/>
    <w:rsid w:val="4B41D0D9"/>
    <w:rsid w:val="4B46E43F"/>
    <w:rsid w:val="4B4C25EF"/>
    <w:rsid w:val="4B6C9D7E"/>
    <w:rsid w:val="4B7A40D2"/>
    <w:rsid w:val="4B7F1699"/>
    <w:rsid w:val="4B83A6A1"/>
    <w:rsid w:val="4BAECDF4"/>
    <w:rsid w:val="4BDBEA47"/>
    <w:rsid w:val="4BE5C8E3"/>
    <w:rsid w:val="4BED9A5F"/>
    <w:rsid w:val="4C1E9CCC"/>
    <w:rsid w:val="4C228BC4"/>
    <w:rsid w:val="4C2F7E92"/>
    <w:rsid w:val="4C301F99"/>
    <w:rsid w:val="4C51932C"/>
    <w:rsid w:val="4C5FFE0F"/>
    <w:rsid w:val="4C6B12C3"/>
    <w:rsid w:val="4CE2B4A0"/>
    <w:rsid w:val="4CE7B0AA"/>
    <w:rsid w:val="4D019427"/>
    <w:rsid w:val="4D35537B"/>
    <w:rsid w:val="4D3FD7F8"/>
    <w:rsid w:val="4D97C36E"/>
    <w:rsid w:val="4DA5681D"/>
    <w:rsid w:val="4DAABA5A"/>
    <w:rsid w:val="4DB4638E"/>
    <w:rsid w:val="4DBE5C25"/>
    <w:rsid w:val="4E080F5D"/>
    <w:rsid w:val="4E10AD2B"/>
    <w:rsid w:val="4E2E9527"/>
    <w:rsid w:val="4E6DB18B"/>
    <w:rsid w:val="4E7E8501"/>
    <w:rsid w:val="4E827AA7"/>
    <w:rsid w:val="4E89F026"/>
    <w:rsid w:val="4E922E88"/>
    <w:rsid w:val="4E9AA0C4"/>
    <w:rsid w:val="4EAFC5F4"/>
    <w:rsid w:val="4F2FFDA7"/>
    <w:rsid w:val="4F680782"/>
    <w:rsid w:val="5020B0F1"/>
    <w:rsid w:val="50234FD7"/>
    <w:rsid w:val="5040C553"/>
    <w:rsid w:val="50C722CE"/>
    <w:rsid w:val="50E6D3AE"/>
    <w:rsid w:val="50E9571B"/>
    <w:rsid w:val="50EB8AD2"/>
    <w:rsid w:val="512BC6DA"/>
    <w:rsid w:val="51336443"/>
    <w:rsid w:val="5133C01F"/>
    <w:rsid w:val="513A7F5C"/>
    <w:rsid w:val="51480B60"/>
    <w:rsid w:val="5150D661"/>
    <w:rsid w:val="518363A9"/>
    <w:rsid w:val="519305F5"/>
    <w:rsid w:val="51B78516"/>
    <w:rsid w:val="523CC2C3"/>
    <w:rsid w:val="5243B386"/>
    <w:rsid w:val="5260332B"/>
    <w:rsid w:val="528DDE50"/>
    <w:rsid w:val="5291CD48"/>
    <w:rsid w:val="52A66FF0"/>
    <w:rsid w:val="52A7D57D"/>
    <w:rsid w:val="52DEDE21"/>
    <w:rsid w:val="52F34B39"/>
    <w:rsid w:val="53243491"/>
    <w:rsid w:val="5340C66A"/>
    <w:rsid w:val="534E433B"/>
    <w:rsid w:val="535538BA"/>
    <w:rsid w:val="535C82FC"/>
    <w:rsid w:val="53B83B8D"/>
    <w:rsid w:val="53BD034A"/>
    <w:rsid w:val="53C648C0"/>
    <w:rsid w:val="53D3D835"/>
    <w:rsid w:val="53DA214A"/>
    <w:rsid w:val="53E3472A"/>
    <w:rsid w:val="53EBF02C"/>
    <w:rsid w:val="53F409FD"/>
    <w:rsid w:val="540C2FAD"/>
    <w:rsid w:val="54235C6E"/>
    <w:rsid w:val="547624A8"/>
    <w:rsid w:val="549E3D31"/>
    <w:rsid w:val="54D7CD12"/>
    <w:rsid w:val="54F1D92A"/>
    <w:rsid w:val="550CA60C"/>
    <w:rsid w:val="552E7D39"/>
    <w:rsid w:val="5557D091"/>
    <w:rsid w:val="5558D3AB"/>
    <w:rsid w:val="5580D48A"/>
    <w:rsid w:val="55872302"/>
    <w:rsid w:val="55BBB62B"/>
    <w:rsid w:val="55C96E0A"/>
    <w:rsid w:val="55CA5A54"/>
    <w:rsid w:val="55CEEBC0"/>
    <w:rsid w:val="5628A863"/>
    <w:rsid w:val="562D41B2"/>
    <w:rsid w:val="56688678"/>
    <w:rsid w:val="56739D73"/>
    <w:rsid w:val="568795FE"/>
    <w:rsid w:val="5692F010"/>
    <w:rsid w:val="56A1C660"/>
    <w:rsid w:val="56B090C1"/>
    <w:rsid w:val="56E69AFB"/>
    <w:rsid w:val="56E90465"/>
    <w:rsid w:val="56EC8F9F"/>
    <w:rsid w:val="57047832"/>
    <w:rsid w:val="57078471"/>
    <w:rsid w:val="570B3FD5"/>
    <w:rsid w:val="57304D06"/>
    <w:rsid w:val="574917C7"/>
    <w:rsid w:val="57519CA0"/>
    <w:rsid w:val="57614F73"/>
    <w:rsid w:val="57653E6B"/>
    <w:rsid w:val="577266CE"/>
    <w:rsid w:val="577D7D79"/>
    <w:rsid w:val="57819C72"/>
    <w:rsid w:val="5797E141"/>
    <w:rsid w:val="57B8C461"/>
    <w:rsid w:val="57BF176D"/>
    <w:rsid w:val="57DC104E"/>
    <w:rsid w:val="57DC235B"/>
    <w:rsid w:val="57E8EF9D"/>
    <w:rsid w:val="580139B6"/>
    <w:rsid w:val="580BB4B3"/>
    <w:rsid w:val="580F6DD4"/>
    <w:rsid w:val="5813BD77"/>
    <w:rsid w:val="581E724B"/>
    <w:rsid w:val="5831781A"/>
    <w:rsid w:val="583B129A"/>
    <w:rsid w:val="584DAA41"/>
    <w:rsid w:val="58683F4D"/>
    <w:rsid w:val="58826B5C"/>
    <w:rsid w:val="5886E87E"/>
    <w:rsid w:val="58886000"/>
    <w:rsid w:val="588D1C41"/>
    <w:rsid w:val="58A239F1"/>
    <w:rsid w:val="58CF74AF"/>
    <w:rsid w:val="58DEDE00"/>
    <w:rsid w:val="59010ECC"/>
    <w:rsid w:val="590321F6"/>
    <w:rsid w:val="5929520E"/>
    <w:rsid w:val="594BAA82"/>
    <w:rsid w:val="59614900"/>
    <w:rsid w:val="5961FFE7"/>
    <w:rsid w:val="5987B4A7"/>
    <w:rsid w:val="59A6B7FD"/>
    <w:rsid w:val="59A78514"/>
    <w:rsid w:val="59C4C2CA"/>
    <w:rsid w:val="59CD487B"/>
    <w:rsid w:val="59D6F055"/>
    <w:rsid w:val="5A289C6B"/>
    <w:rsid w:val="5A353AD3"/>
    <w:rsid w:val="5A42E097"/>
    <w:rsid w:val="5A4CE95D"/>
    <w:rsid w:val="5A4EC56B"/>
    <w:rsid w:val="5A8BD8AB"/>
    <w:rsid w:val="5AA7025A"/>
    <w:rsid w:val="5AD43D6C"/>
    <w:rsid w:val="5AE69265"/>
    <w:rsid w:val="5B094C3C"/>
    <w:rsid w:val="5B19DB32"/>
    <w:rsid w:val="5B299329"/>
    <w:rsid w:val="5B599472"/>
    <w:rsid w:val="5B6C157E"/>
    <w:rsid w:val="5B75BC65"/>
    <w:rsid w:val="5BA3EB34"/>
    <w:rsid w:val="5BB4BA87"/>
    <w:rsid w:val="5BC28B12"/>
    <w:rsid w:val="5BF521A9"/>
    <w:rsid w:val="5C1B9839"/>
    <w:rsid w:val="5C37C907"/>
    <w:rsid w:val="5C3F638C"/>
    <w:rsid w:val="5CA2D237"/>
    <w:rsid w:val="5CA51C9D"/>
    <w:rsid w:val="5CAF947E"/>
    <w:rsid w:val="5CB2353B"/>
    <w:rsid w:val="5CC22BFB"/>
    <w:rsid w:val="5CD7A63D"/>
    <w:rsid w:val="5CEB550A"/>
    <w:rsid w:val="5D040886"/>
    <w:rsid w:val="5D1C89FF"/>
    <w:rsid w:val="5D5B39E1"/>
    <w:rsid w:val="5D8636C7"/>
    <w:rsid w:val="5DBB8BE7"/>
    <w:rsid w:val="5DC10289"/>
    <w:rsid w:val="5DD32420"/>
    <w:rsid w:val="5DDEA31C"/>
    <w:rsid w:val="5DFD4A24"/>
    <w:rsid w:val="5E2F02DC"/>
    <w:rsid w:val="5E52C8F2"/>
    <w:rsid w:val="5E5A0CE5"/>
    <w:rsid w:val="5E5A155B"/>
    <w:rsid w:val="5E6E658A"/>
    <w:rsid w:val="5E849E33"/>
    <w:rsid w:val="5E93517D"/>
    <w:rsid w:val="5EA0B99E"/>
    <w:rsid w:val="5EBFF685"/>
    <w:rsid w:val="5EFBB7EC"/>
    <w:rsid w:val="5F0176FD"/>
    <w:rsid w:val="5F2E51A2"/>
    <w:rsid w:val="5F31205E"/>
    <w:rsid w:val="5F33B6EC"/>
    <w:rsid w:val="5F3BCFA6"/>
    <w:rsid w:val="5F5500C8"/>
    <w:rsid w:val="5FDCBD5F"/>
    <w:rsid w:val="5FE430CF"/>
    <w:rsid w:val="5FE603F1"/>
    <w:rsid w:val="5FF89034"/>
    <w:rsid w:val="60286AA0"/>
    <w:rsid w:val="6035C1D3"/>
    <w:rsid w:val="6043F157"/>
    <w:rsid w:val="60564D6B"/>
    <w:rsid w:val="608B85DB"/>
    <w:rsid w:val="60ADC67B"/>
    <w:rsid w:val="60BE06EF"/>
    <w:rsid w:val="60C892CC"/>
    <w:rsid w:val="60F32CA9"/>
    <w:rsid w:val="61006C6C"/>
    <w:rsid w:val="611E5478"/>
    <w:rsid w:val="6130CD01"/>
    <w:rsid w:val="6137A539"/>
    <w:rsid w:val="614B32A7"/>
    <w:rsid w:val="6150E496"/>
    <w:rsid w:val="61539C84"/>
    <w:rsid w:val="61696007"/>
    <w:rsid w:val="617D1CE7"/>
    <w:rsid w:val="618384E7"/>
    <w:rsid w:val="61C4451D"/>
    <w:rsid w:val="61CEB83D"/>
    <w:rsid w:val="61E05AE5"/>
    <w:rsid w:val="61EE8659"/>
    <w:rsid w:val="620AC3A4"/>
    <w:rsid w:val="62586439"/>
    <w:rsid w:val="627345F2"/>
    <w:rsid w:val="6273DB17"/>
    <w:rsid w:val="628E91E8"/>
    <w:rsid w:val="62998D0C"/>
    <w:rsid w:val="62AEC5D1"/>
    <w:rsid w:val="62B2143F"/>
    <w:rsid w:val="62BCF145"/>
    <w:rsid w:val="62C5F4A1"/>
    <w:rsid w:val="62D80E6A"/>
    <w:rsid w:val="62D8B096"/>
    <w:rsid w:val="630D298C"/>
    <w:rsid w:val="63123296"/>
    <w:rsid w:val="631ADA4A"/>
    <w:rsid w:val="632B01BF"/>
    <w:rsid w:val="6330BD17"/>
    <w:rsid w:val="633F8F5A"/>
    <w:rsid w:val="63574372"/>
    <w:rsid w:val="635BABF2"/>
    <w:rsid w:val="63D3E8A6"/>
    <w:rsid w:val="63E54350"/>
    <w:rsid w:val="642ACD6B"/>
    <w:rsid w:val="6430CC46"/>
    <w:rsid w:val="6432F4B3"/>
    <w:rsid w:val="6439BA84"/>
    <w:rsid w:val="6447B127"/>
    <w:rsid w:val="6488F5C9"/>
    <w:rsid w:val="64892144"/>
    <w:rsid w:val="64969082"/>
    <w:rsid w:val="64A60590"/>
    <w:rsid w:val="64A8EDBB"/>
    <w:rsid w:val="64CC8D78"/>
    <w:rsid w:val="65109F88"/>
    <w:rsid w:val="651EE6C3"/>
    <w:rsid w:val="652B9D02"/>
    <w:rsid w:val="6530F8A1"/>
    <w:rsid w:val="653D2AEB"/>
    <w:rsid w:val="653DE2A4"/>
    <w:rsid w:val="6544CB10"/>
    <w:rsid w:val="657326E2"/>
    <w:rsid w:val="65908664"/>
    <w:rsid w:val="65999E6F"/>
    <w:rsid w:val="65AD13E0"/>
    <w:rsid w:val="65BD2B7F"/>
    <w:rsid w:val="65C88730"/>
    <w:rsid w:val="65CCDC42"/>
    <w:rsid w:val="65CE56FD"/>
    <w:rsid w:val="65E9B501"/>
    <w:rsid w:val="66219BAF"/>
    <w:rsid w:val="66230CE8"/>
    <w:rsid w:val="66438342"/>
    <w:rsid w:val="665F2698"/>
    <w:rsid w:val="66754C0F"/>
    <w:rsid w:val="669AFDFE"/>
    <w:rsid w:val="66B63D72"/>
    <w:rsid w:val="66BFB2FC"/>
    <w:rsid w:val="66C850E7"/>
    <w:rsid w:val="66D4E72A"/>
    <w:rsid w:val="66DCDA5D"/>
    <w:rsid w:val="66E92A50"/>
    <w:rsid w:val="66EE0F87"/>
    <w:rsid w:val="66EFF021"/>
    <w:rsid w:val="67027600"/>
    <w:rsid w:val="67295125"/>
    <w:rsid w:val="6736579A"/>
    <w:rsid w:val="675920DC"/>
    <w:rsid w:val="675B7825"/>
    <w:rsid w:val="6762030B"/>
    <w:rsid w:val="67678FF9"/>
    <w:rsid w:val="67698E56"/>
    <w:rsid w:val="676A5BB3"/>
    <w:rsid w:val="6776D8E6"/>
    <w:rsid w:val="679934CD"/>
    <w:rsid w:val="679DAC8D"/>
    <w:rsid w:val="67A799A9"/>
    <w:rsid w:val="67BCBCC5"/>
    <w:rsid w:val="67BD6C10"/>
    <w:rsid w:val="67C0CA9B"/>
    <w:rsid w:val="67D10CA6"/>
    <w:rsid w:val="67EB112A"/>
    <w:rsid w:val="67FE6C68"/>
    <w:rsid w:val="68425B00"/>
    <w:rsid w:val="6845989B"/>
    <w:rsid w:val="6870B78B"/>
    <w:rsid w:val="68725AD2"/>
    <w:rsid w:val="68936427"/>
    <w:rsid w:val="68C52186"/>
    <w:rsid w:val="68EA80FD"/>
    <w:rsid w:val="68FDD36C"/>
    <w:rsid w:val="6902CFF2"/>
    <w:rsid w:val="690B7E51"/>
    <w:rsid w:val="692912C1"/>
    <w:rsid w:val="69397CEE"/>
    <w:rsid w:val="693A12A2"/>
    <w:rsid w:val="69684545"/>
    <w:rsid w:val="6986D63E"/>
    <w:rsid w:val="69CC9DE2"/>
    <w:rsid w:val="69F27584"/>
    <w:rsid w:val="6A0469C4"/>
    <w:rsid w:val="6A0F282A"/>
    <w:rsid w:val="6A2D0E83"/>
    <w:rsid w:val="6A3A542B"/>
    <w:rsid w:val="6A3B8064"/>
    <w:rsid w:val="6A537C88"/>
    <w:rsid w:val="6A58C4B5"/>
    <w:rsid w:val="6A60F1E7"/>
    <w:rsid w:val="6A7EEC97"/>
    <w:rsid w:val="6AA74EB2"/>
    <w:rsid w:val="6ABD2624"/>
    <w:rsid w:val="6B01209D"/>
    <w:rsid w:val="6B09973D"/>
    <w:rsid w:val="6B22B1EC"/>
    <w:rsid w:val="6B6B2203"/>
    <w:rsid w:val="6B723A81"/>
    <w:rsid w:val="6BA03A25"/>
    <w:rsid w:val="6BB2A3EC"/>
    <w:rsid w:val="6BC1D5F2"/>
    <w:rsid w:val="6BD73D47"/>
    <w:rsid w:val="6C289B72"/>
    <w:rsid w:val="6C90DD33"/>
    <w:rsid w:val="6C9FE767"/>
    <w:rsid w:val="6CAFF160"/>
    <w:rsid w:val="6CCB4BA7"/>
    <w:rsid w:val="6D241989"/>
    <w:rsid w:val="6D34066A"/>
    <w:rsid w:val="6D3F660D"/>
    <w:rsid w:val="6D593D28"/>
    <w:rsid w:val="6DB75F14"/>
    <w:rsid w:val="6DC01D4D"/>
    <w:rsid w:val="6DD024BA"/>
    <w:rsid w:val="6DE38D0B"/>
    <w:rsid w:val="6DE795E2"/>
    <w:rsid w:val="6DEA204D"/>
    <w:rsid w:val="6DFF415C"/>
    <w:rsid w:val="6E0AA2A6"/>
    <w:rsid w:val="6E1277FA"/>
    <w:rsid w:val="6E269C42"/>
    <w:rsid w:val="6E2CAD94"/>
    <w:rsid w:val="6E5B597C"/>
    <w:rsid w:val="6E9187EE"/>
    <w:rsid w:val="6EA3ECAD"/>
    <w:rsid w:val="6EB1ABCC"/>
    <w:rsid w:val="6EB7B28F"/>
    <w:rsid w:val="6F102D6F"/>
    <w:rsid w:val="6F14CC6B"/>
    <w:rsid w:val="6F22B915"/>
    <w:rsid w:val="6F32E49D"/>
    <w:rsid w:val="6F4A7FCE"/>
    <w:rsid w:val="6F5A5851"/>
    <w:rsid w:val="6F5C453B"/>
    <w:rsid w:val="6F9B3E7C"/>
    <w:rsid w:val="6FA4B89D"/>
    <w:rsid w:val="6FC87DF5"/>
    <w:rsid w:val="6FE15B2D"/>
    <w:rsid w:val="6FE8B837"/>
    <w:rsid w:val="70668C66"/>
    <w:rsid w:val="707CC845"/>
    <w:rsid w:val="707EB909"/>
    <w:rsid w:val="708D8AB5"/>
    <w:rsid w:val="70AAC1E8"/>
    <w:rsid w:val="70F02514"/>
    <w:rsid w:val="71113DF9"/>
    <w:rsid w:val="712A3201"/>
    <w:rsid w:val="712C67A8"/>
    <w:rsid w:val="71381E34"/>
    <w:rsid w:val="7143B913"/>
    <w:rsid w:val="7147A782"/>
    <w:rsid w:val="71644E56"/>
    <w:rsid w:val="71A7BE2F"/>
    <w:rsid w:val="71B6B2D5"/>
    <w:rsid w:val="71BD2038"/>
    <w:rsid w:val="71FE63C8"/>
    <w:rsid w:val="7204CC97"/>
    <w:rsid w:val="7216D7C5"/>
    <w:rsid w:val="722229E2"/>
    <w:rsid w:val="72322836"/>
    <w:rsid w:val="724507A7"/>
    <w:rsid w:val="72469249"/>
    <w:rsid w:val="729594FB"/>
    <w:rsid w:val="72A6DAA6"/>
    <w:rsid w:val="72AAB2DA"/>
    <w:rsid w:val="72AFDBFB"/>
    <w:rsid w:val="72BE9FA6"/>
    <w:rsid w:val="72C83809"/>
    <w:rsid w:val="72E930F4"/>
    <w:rsid w:val="73051458"/>
    <w:rsid w:val="7318F1D8"/>
    <w:rsid w:val="73194714"/>
    <w:rsid w:val="731CE320"/>
    <w:rsid w:val="7358F099"/>
    <w:rsid w:val="736352AB"/>
    <w:rsid w:val="7376E620"/>
    <w:rsid w:val="73B1BC0F"/>
    <w:rsid w:val="73EA3E22"/>
    <w:rsid w:val="7403265E"/>
    <w:rsid w:val="7424B034"/>
    <w:rsid w:val="74A0E4B9"/>
    <w:rsid w:val="74AD4B65"/>
    <w:rsid w:val="74B5DC63"/>
    <w:rsid w:val="74B9BD14"/>
    <w:rsid w:val="74BF1DB7"/>
    <w:rsid w:val="74D2FE6F"/>
    <w:rsid w:val="7505E4F7"/>
    <w:rsid w:val="751B648D"/>
    <w:rsid w:val="753D9F24"/>
    <w:rsid w:val="758C9E28"/>
    <w:rsid w:val="758E0B8A"/>
    <w:rsid w:val="75ADF3D1"/>
    <w:rsid w:val="75C4A0EB"/>
    <w:rsid w:val="75CAA435"/>
    <w:rsid w:val="75CF0903"/>
    <w:rsid w:val="75D37445"/>
    <w:rsid w:val="76155F99"/>
    <w:rsid w:val="7628A8DF"/>
    <w:rsid w:val="762E2DFF"/>
    <w:rsid w:val="765F2C87"/>
    <w:rsid w:val="76681F05"/>
    <w:rsid w:val="76694392"/>
    <w:rsid w:val="76A62155"/>
    <w:rsid w:val="76D01ADE"/>
    <w:rsid w:val="772B826C"/>
    <w:rsid w:val="7783D4A0"/>
    <w:rsid w:val="779BA92C"/>
    <w:rsid w:val="77B8FE15"/>
    <w:rsid w:val="77C974A1"/>
    <w:rsid w:val="77D8857B"/>
    <w:rsid w:val="77F6BE79"/>
    <w:rsid w:val="780243B5"/>
    <w:rsid w:val="78104E32"/>
    <w:rsid w:val="781A76CB"/>
    <w:rsid w:val="7839585F"/>
    <w:rsid w:val="78740E1B"/>
    <w:rsid w:val="78A87B1B"/>
    <w:rsid w:val="78AF708B"/>
    <w:rsid w:val="78FC41AD"/>
    <w:rsid w:val="7919F45E"/>
    <w:rsid w:val="79283BB0"/>
    <w:rsid w:val="793475E5"/>
    <w:rsid w:val="793548A2"/>
    <w:rsid w:val="793C0182"/>
    <w:rsid w:val="795BDC3F"/>
    <w:rsid w:val="797CA688"/>
    <w:rsid w:val="79CC6BF8"/>
    <w:rsid w:val="79E5AF9D"/>
    <w:rsid w:val="7A0B26A0"/>
    <w:rsid w:val="7ABA0DE5"/>
    <w:rsid w:val="7AD349EE"/>
    <w:rsid w:val="7B1240FD"/>
    <w:rsid w:val="7B13E1C9"/>
    <w:rsid w:val="7B239F7F"/>
    <w:rsid w:val="7B384A42"/>
    <w:rsid w:val="7B498EF1"/>
    <w:rsid w:val="7B4ADA21"/>
    <w:rsid w:val="7B799278"/>
    <w:rsid w:val="7B817FFE"/>
    <w:rsid w:val="7B81925B"/>
    <w:rsid w:val="7BAD4140"/>
    <w:rsid w:val="7BB16D45"/>
    <w:rsid w:val="7BB65DEF"/>
    <w:rsid w:val="7BD4E9A1"/>
    <w:rsid w:val="7BF4A1EE"/>
    <w:rsid w:val="7C147C61"/>
    <w:rsid w:val="7C14BD8D"/>
    <w:rsid w:val="7C49F4B1"/>
    <w:rsid w:val="7C4BA7D4"/>
    <w:rsid w:val="7C53F0A0"/>
    <w:rsid w:val="7C760F90"/>
    <w:rsid w:val="7C7C5F5A"/>
    <w:rsid w:val="7C8F3F43"/>
    <w:rsid w:val="7C90F885"/>
    <w:rsid w:val="7C932DF3"/>
    <w:rsid w:val="7CAB986F"/>
    <w:rsid w:val="7CC397D2"/>
    <w:rsid w:val="7CCCFB37"/>
    <w:rsid w:val="7D1D19B6"/>
    <w:rsid w:val="7D28222D"/>
    <w:rsid w:val="7D2B0A36"/>
    <w:rsid w:val="7D477F3E"/>
    <w:rsid w:val="7D49B4E5"/>
    <w:rsid w:val="7D4D95F1"/>
    <w:rsid w:val="7D674E85"/>
    <w:rsid w:val="7D82690E"/>
    <w:rsid w:val="7D868F61"/>
    <w:rsid w:val="7D998DB7"/>
    <w:rsid w:val="7D9D1A6F"/>
    <w:rsid w:val="7DAB52E6"/>
    <w:rsid w:val="7DC1A291"/>
    <w:rsid w:val="7DC20768"/>
    <w:rsid w:val="7DCA1766"/>
    <w:rsid w:val="7DD40012"/>
    <w:rsid w:val="7E0AEAB0"/>
    <w:rsid w:val="7E26A569"/>
    <w:rsid w:val="7E647E98"/>
    <w:rsid w:val="7E76E496"/>
    <w:rsid w:val="7E80B187"/>
    <w:rsid w:val="7E9535DD"/>
    <w:rsid w:val="7EB920C0"/>
    <w:rsid w:val="7EBC3292"/>
    <w:rsid w:val="7EE34F9F"/>
    <w:rsid w:val="7EEBB2F9"/>
    <w:rsid w:val="7F01FF4F"/>
    <w:rsid w:val="7F3DD9AD"/>
    <w:rsid w:val="7F57968B"/>
    <w:rsid w:val="7F7E1245"/>
    <w:rsid w:val="7F7E81DE"/>
    <w:rsid w:val="7F97B967"/>
    <w:rsid w:val="7FA94986"/>
    <w:rsid w:val="7FAD2225"/>
    <w:rsid w:val="7FAF0464"/>
    <w:rsid w:val="7FC89947"/>
    <w:rsid w:val="7FE68F45"/>
    <w:rsid w:val="7FF25C20"/>
    <w:rsid w:val="7FFAF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2C16"/>
  <w15:chartTrackingRefBased/>
  <w15:docId w15:val="{166B6349-CDF6-4C5F-9E1B-924BF959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DB"/>
    <w:pPr>
      <w:spacing w:before="160"/>
    </w:pPr>
  </w:style>
  <w:style w:type="paragraph" w:styleId="Titre1">
    <w:name w:val="heading 1"/>
    <w:basedOn w:val="Normal"/>
    <w:next w:val="Normal"/>
    <w:link w:val="Titre1Car"/>
    <w:uiPriority w:val="9"/>
    <w:qFormat/>
    <w:rsid w:val="00D62D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204DB"/>
    <w:pPr>
      <w:keepNext/>
      <w:keepLines/>
      <w:spacing w:before="360" w:after="2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204DB"/>
    <w:pPr>
      <w:keepNext/>
      <w:keepLines/>
      <w:spacing w:before="240" w:after="2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26FE"/>
    <w:pPr>
      <w:tabs>
        <w:tab w:val="center" w:pos="4536"/>
        <w:tab w:val="right" w:pos="9072"/>
      </w:tabs>
      <w:spacing w:after="0" w:line="240" w:lineRule="auto"/>
    </w:pPr>
  </w:style>
  <w:style w:type="character" w:customStyle="1" w:styleId="En-tteCar">
    <w:name w:val="En-tête Car"/>
    <w:basedOn w:val="Policepardfaut"/>
    <w:link w:val="En-tte"/>
    <w:uiPriority w:val="99"/>
    <w:rsid w:val="00BE26FE"/>
  </w:style>
  <w:style w:type="paragraph" w:styleId="Pieddepage">
    <w:name w:val="footer"/>
    <w:basedOn w:val="Normal"/>
    <w:link w:val="PieddepageCar"/>
    <w:uiPriority w:val="99"/>
    <w:unhideWhenUsed/>
    <w:rsid w:val="00BE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6FE"/>
  </w:style>
  <w:style w:type="character" w:customStyle="1" w:styleId="Titre2Car">
    <w:name w:val="Titre 2 Car"/>
    <w:basedOn w:val="Policepardfaut"/>
    <w:link w:val="Titre2"/>
    <w:uiPriority w:val="9"/>
    <w:rsid w:val="00F204D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204DB"/>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BE26FE"/>
    <w:pPr>
      <w:ind w:left="720"/>
      <w:contextualSpacing/>
    </w:pPr>
  </w:style>
  <w:style w:type="character" w:customStyle="1" w:styleId="Titre1Car">
    <w:name w:val="Titre 1 Car"/>
    <w:basedOn w:val="Policepardfaut"/>
    <w:link w:val="Titre1"/>
    <w:uiPriority w:val="9"/>
    <w:rsid w:val="00D62DA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D62DAE"/>
    <w:pPr>
      <w:outlineLvl w:val="9"/>
    </w:pPr>
    <w:rPr>
      <w:lang w:eastAsia="fr-FR"/>
    </w:rPr>
  </w:style>
  <w:style w:type="paragraph" w:styleId="TM2">
    <w:name w:val="toc 2"/>
    <w:basedOn w:val="Normal"/>
    <w:next w:val="Normal"/>
    <w:autoRedefine/>
    <w:uiPriority w:val="39"/>
    <w:unhideWhenUsed/>
    <w:rsid w:val="00630EEA"/>
    <w:pPr>
      <w:tabs>
        <w:tab w:val="left" w:pos="426"/>
        <w:tab w:val="right" w:leader="dot" w:pos="9062"/>
      </w:tabs>
      <w:spacing w:after="100"/>
    </w:pPr>
  </w:style>
  <w:style w:type="paragraph" w:styleId="TM3">
    <w:name w:val="toc 3"/>
    <w:basedOn w:val="Normal"/>
    <w:next w:val="Normal"/>
    <w:autoRedefine/>
    <w:uiPriority w:val="39"/>
    <w:unhideWhenUsed/>
    <w:rsid w:val="00630EEA"/>
    <w:pPr>
      <w:tabs>
        <w:tab w:val="left" w:pos="851"/>
        <w:tab w:val="left" w:pos="1100"/>
        <w:tab w:val="right" w:leader="dot" w:pos="9062"/>
      </w:tabs>
      <w:spacing w:after="100"/>
      <w:ind w:left="851" w:hanging="425"/>
    </w:pPr>
  </w:style>
  <w:style w:type="character" w:styleId="Lienhypertexte">
    <w:name w:val="Hyperlink"/>
    <w:basedOn w:val="Policepardfaut"/>
    <w:uiPriority w:val="99"/>
    <w:unhideWhenUsed/>
    <w:rsid w:val="00D62DAE"/>
    <w:rPr>
      <w:color w:val="0563C1" w:themeColor="hyperlink"/>
      <w:u w:val="single"/>
    </w:rPr>
  </w:style>
  <w:style w:type="character" w:styleId="Marquedecommentaire">
    <w:name w:val="annotation reference"/>
    <w:basedOn w:val="Policepardfaut"/>
    <w:uiPriority w:val="99"/>
    <w:semiHidden/>
    <w:unhideWhenUsed/>
    <w:rsid w:val="0034239D"/>
    <w:rPr>
      <w:sz w:val="16"/>
      <w:szCs w:val="16"/>
    </w:rPr>
  </w:style>
  <w:style w:type="paragraph" w:styleId="Commentaire">
    <w:name w:val="annotation text"/>
    <w:basedOn w:val="Normal"/>
    <w:link w:val="CommentaireCar"/>
    <w:uiPriority w:val="99"/>
    <w:semiHidden/>
    <w:unhideWhenUsed/>
    <w:rsid w:val="0034239D"/>
    <w:pPr>
      <w:spacing w:line="240" w:lineRule="auto"/>
    </w:pPr>
    <w:rPr>
      <w:sz w:val="20"/>
      <w:szCs w:val="20"/>
    </w:rPr>
  </w:style>
  <w:style w:type="character" w:customStyle="1" w:styleId="CommentaireCar">
    <w:name w:val="Commentaire Car"/>
    <w:basedOn w:val="Policepardfaut"/>
    <w:link w:val="Commentaire"/>
    <w:uiPriority w:val="99"/>
    <w:semiHidden/>
    <w:rsid w:val="0034239D"/>
    <w:rPr>
      <w:sz w:val="20"/>
      <w:szCs w:val="20"/>
    </w:rPr>
  </w:style>
  <w:style w:type="paragraph" w:styleId="Objetducommentaire">
    <w:name w:val="annotation subject"/>
    <w:basedOn w:val="Commentaire"/>
    <w:next w:val="Commentaire"/>
    <w:link w:val="ObjetducommentaireCar"/>
    <w:uiPriority w:val="99"/>
    <w:semiHidden/>
    <w:unhideWhenUsed/>
    <w:rsid w:val="0034239D"/>
    <w:rPr>
      <w:b/>
      <w:bCs/>
    </w:rPr>
  </w:style>
  <w:style w:type="character" w:customStyle="1" w:styleId="ObjetducommentaireCar">
    <w:name w:val="Objet du commentaire Car"/>
    <w:basedOn w:val="CommentaireCar"/>
    <w:link w:val="Objetducommentaire"/>
    <w:uiPriority w:val="99"/>
    <w:semiHidden/>
    <w:rsid w:val="0034239D"/>
    <w:rPr>
      <w:b/>
      <w:bCs/>
      <w:sz w:val="20"/>
      <w:szCs w:val="20"/>
    </w:rPr>
  </w:style>
  <w:style w:type="paragraph" w:styleId="Textedebulles">
    <w:name w:val="Balloon Text"/>
    <w:basedOn w:val="Normal"/>
    <w:link w:val="TextedebullesCar"/>
    <w:uiPriority w:val="99"/>
    <w:semiHidden/>
    <w:unhideWhenUsed/>
    <w:rsid w:val="003423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39D"/>
    <w:rPr>
      <w:rFonts w:ascii="Segoe UI" w:hAnsi="Segoe UI" w:cs="Segoe UI"/>
      <w:sz w:val="18"/>
      <w:szCs w:val="18"/>
    </w:rPr>
  </w:style>
  <w:style w:type="paragraph" w:styleId="TM1">
    <w:name w:val="toc 1"/>
    <w:basedOn w:val="Normal"/>
    <w:next w:val="Normal"/>
    <w:autoRedefine/>
    <w:uiPriority w:val="39"/>
    <w:unhideWhenUsed/>
    <w:pPr>
      <w:spacing w:after="100"/>
    </w:pPr>
  </w:style>
  <w:style w:type="character" w:customStyle="1" w:styleId="normaltextrun">
    <w:name w:val="normaltextrun"/>
    <w:basedOn w:val="Policepardfaut"/>
    <w:rsid w:val="00F204DB"/>
  </w:style>
  <w:style w:type="paragraph" w:styleId="NormalWeb">
    <w:name w:val="Normal (Web)"/>
    <w:basedOn w:val="Normal"/>
    <w:uiPriority w:val="99"/>
    <w:semiHidden/>
    <w:unhideWhenUsed/>
    <w:rsid w:val="0012696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347">
      <w:bodyDiv w:val="1"/>
      <w:marLeft w:val="0"/>
      <w:marRight w:val="0"/>
      <w:marTop w:val="0"/>
      <w:marBottom w:val="0"/>
      <w:divBdr>
        <w:top w:val="none" w:sz="0" w:space="0" w:color="auto"/>
        <w:left w:val="none" w:sz="0" w:space="0" w:color="auto"/>
        <w:bottom w:val="none" w:sz="0" w:space="0" w:color="auto"/>
        <w:right w:val="none" w:sz="0" w:space="0" w:color="auto"/>
      </w:divBdr>
    </w:div>
    <w:div w:id="19120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d15bf57c0f7c41e8" Type="http://schemas.microsoft.com/office/2018/08/relationships/commentsExtensible" Target="commentsExtensible.xml"/><Relationship Id="rId7" Type="http://schemas.openxmlformats.org/officeDocument/2006/relationships/endnotes" Target="endnotes.xml"/><Relationship Id="Rf6f80dcff5964a89" Type="http://schemas.microsoft.com/office/2020/10/relationships/intelligence" Target="intelligence2.xml"/><Relationship Id="rId2" Type="http://schemas.openxmlformats.org/officeDocument/2006/relationships/numbering" Target="numbering.xml"/><Relationship Id="R1eb31ebd6fa1454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es.renater.fr/limesurvey/index.php/214371?newtest=Y&amp;lang=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3EE19-9E15-4C69-8EA6-D6DA0A2C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6807</Words>
  <Characters>37439</Characters>
  <Application>Microsoft Office Word</Application>
  <DocSecurity>0</DocSecurity>
  <Lines>311</Lines>
  <Paragraphs>88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FALLOUX</dc:creator>
  <cp:keywords/>
  <dc:description/>
  <cp:lastModifiedBy>ALAIN BOUHOURS</cp:lastModifiedBy>
  <cp:revision>4</cp:revision>
  <dcterms:created xsi:type="dcterms:W3CDTF">2024-02-27T11:17:00Z</dcterms:created>
  <dcterms:modified xsi:type="dcterms:W3CDTF">2024-02-27T11:26:00Z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6926d80a-5da5-4e94-90ee-0b305ab2fd2d</vt:lpwstr>
  </property>
</Properties>
</file>